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48A6D7D5"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3GPP TSG-RAN WG4 Meeting # 105</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7961E5">
        <w:rPr>
          <w:rFonts w:cs="Arial"/>
          <w:b/>
          <w:sz w:val="24"/>
          <w:szCs w:val="24"/>
        </w:rPr>
        <w:t>8387</w:t>
      </w:r>
    </w:p>
    <w:p w14:paraId="70A7F93A" w14:textId="1034CEA4" w:rsidR="007B1E88" w:rsidRPr="00C64412" w:rsidRDefault="00C64412" w:rsidP="00C6441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r w:rsidR="00170684">
        <w:rPr>
          <w:rFonts w:cs="Arial"/>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45D44C70"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844F6" w:rsidRPr="00E844F6">
        <w:rPr>
          <w:rFonts w:cs="Arial"/>
          <w:sz w:val="22"/>
        </w:rPr>
        <w:t>MSD due to 2UL configur</w:t>
      </w:r>
      <w:r w:rsidR="00E844F6">
        <w:rPr>
          <w:rFonts w:cs="Arial"/>
          <w:sz w:val="22"/>
        </w:rPr>
        <w:t>a</w:t>
      </w:r>
      <w:r w:rsidR="00E844F6" w:rsidRPr="00E844F6">
        <w:rPr>
          <w:rFonts w:cs="Arial"/>
          <w:sz w:val="22"/>
        </w:rPr>
        <w:t>tion for CA_n5-n28</w:t>
      </w:r>
    </w:p>
    <w:p w14:paraId="03C4DA88" w14:textId="1FBAD9EB" w:rsidR="00BC38C0" w:rsidRPr="00C64412" w:rsidRDefault="00675C27" w:rsidP="00A20197">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E844F6" w:rsidRPr="00E844F6">
        <w:rPr>
          <w:rFonts w:cs="Arial"/>
          <w:sz w:val="22"/>
        </w:rPr>
        <w:t>8.2.3.1</w:t>
      </w:r>
      <w:r w:rsidR="00E844F6" w:rsidRPr="00E844F6">
        <w:rPr>
          <w:rFonts w:cs="Arial"/>
          <w:sz w:val="22"/>
        </w:rPr>
        <w:tab/>
        <w:t>Feasibility investigation of simultaneous reception and transmissions</w:t>
      </w:r>
      <w:r w:rsidR="00E844F6" w:rsidRPr="00E844F6">
        <w:rPr>
          <w:rFonts w:cs="Arial"/>
          <w:sz w:val="22"/>
        </w:rPr>
        <w:tab/>
        <w:t>[FS_NR_700800900_combo_enh]</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38B49DDC" w:rsidR="00842311" w:rsidRPr="00B734F1" w:rsidRDefault="002B70D6" w:rsidP="00825624">
      <w:pPr>
        <w:spacing w:after="0"/>
        <w:jc w:val="both"/>
        <w:rPr>
          <w:rFonts w:eastAsia="SimSun"/>
          <w:lang w:eastAsia="zh-CN"/>
        </w:rPr>
      </w:pPr>
      <w:bookmarkStart w:id="2" w:name="_Hlk115189237"/>
      <w:r>
        <w:rPr>
          <w:rFonts w:eastAsia="SimSun"/>
          <w:lang w:eastAsia="zh-CN"/>
        </w:rPr>
        <w:t>In R</w:t>
      </w:r>
      <w:bookmarkEnd w:id="2"/>
      <w:r w:rsidR="0081521D">
        <w:rPr>
          <w:rFonts w:eastAsia="SimSun"/>
          <w:lang w:eastAsia="zh-CN"/>
        </w:rPr>
        <w:t>4#</w:t>
      </w:r>
      <w:r w:rsidR="0075175C">
        <w:rPr>
          <w:rFonts w:eastAsia="SimSun"/>
          <w:lang w:eastAsia="zh-CN"/>
        </w:rPr>
        <w:t xml:space="preserve">104b-e, </w:t>
      </w:r>
      <w:r w:rsidR="002D718C">
        <w:rPr>
          <w:rFonts w:eastAsia="SimSun"/>
          <w:lang w:eastAsia="zh-CN"/>
        </w:rPr>
        <w:t>the CA_n5-n28</w:t>
      </w:r>
      <w:r w:rsidR="0075175C">
        <w:rPr>
          <w:rFonts w:eastAsia="SimSun"/>
          <w:lang w:eastAsia="zh-CN"/>
        </w:rPr>
        <w:t xml:space="preserve"> </w:t>
      </w:r>
      <w:r w:rsidR="002D718C">
        <w:rPr>
          <w:rFonts w:eastAsia="SimSun"/>
          <w:lang w:eastAsia="zh-CN"/>
        </w:rPr>
        <w:t xml:space="preserve">two UL </w:t>
      </w:r>
      <w:r w:rsidR="00A97E02">
        <w:rPr>
          <w:rFonts w:eastAsia="SimSun"/>
          <w:lang w:eastAsia="zh-CN"/>
        </w:rPr>
        <w:t xml:space="preserve">cross-band </w:t>
      </w:r>
      <w:r w:rsidR="002D718C">
        <w:rPr>
          <w:rFonts w:eastAsia="SimSun"/>
          <w:lang w:eastAsia="zh-CN"/>
        </w:rPr>
        <w:t xml:space="preserve">MSD issue that </w:t>
      </w:r>
      <w:r w:rsidR="00A97E02">
        <w:rPr>
          <w:rFonts w:eastAsia="SimSun"/>
          <w:lang w:eastAsia="zh-CN"/>
        </w:rPr>
        <w:t xml:space="preserve">may </w:t>
      </w:r>
      <w:r w:rsidR="002D718C">
        <w:rPr>
          <w:rFonts w:eastAsia="SimSun"/>
          <w:lang w:eastAsia="zh-CN"/>
        </w:rPr>
        <w:t xml:space="preserve">exist beyond the </w:t>
      </w:r>
      <w:r w:rsidR="00B74D84">
        <w:rPr>
          <w:rFonts w:eastAsia="SimSun"/>
          <w:lang w:eastAsia="zh-CN"/>
        </w:rPr>
        <w:t>2UL IMDs were discussed in [2] and a way forward [1] was agreed</w:t>
      </w:r>
      <w:r w:rsidR="00502BD5">
        <w:rPr>
          <w:rFonts w:eastAsia="SimSun"/>
          <w:lang w:eastAsia="zh-CN"/>
        </w:rPr>
        <w:t xml:space="preserve"> </w:t>
      </w:r>
      <w:r w:rsidR="00716CD9">
        <w:rPr>
          <w:rFonts w:eastAsia="SimSun"/>
          <w:lang w:eastAsia="zh-CN"/>
        </w:rPr>
        <w:t xml:space="preserve">upon </w:t>
      </w:r>
      <w:r w:rsidR="00502BD5">
        <w:rPr>
          <w:rFonts w:eastAsia="SimSun"/>
          <w:lang w:eastAsia="zh-CN"/>
        </w:rPr>
        <w:t>which suggested to revisit the 2UL cross</w:t>
      </w:r>
      <w:r w:rsidR="00A97E02">
        <w:rPr>
          <w:rFonts w:eastAsia="SimSun"/>
          <w:lang w:eastAsia="zh-CN"/>
        </w:rPr>
        <w:t>-</w:t>
      </w:r>
      <w:r w:rsidR="00502BD5">
        <w:rPr>
          <w:rFonts w:eastAsia="SimSun"/>
          <w:lang w:eastAsia="zh-CN"/>
        </w:rPr>
        <w:t>band MSD issue in this meeting</w:t>
      </w:r>
      <w:r w:rsidR="00365622">
        <w:rPr>
          <w:rFonts w:eastAsia="SimSun"/>
          <w:lang w:eastAsia="zh-CN"/>
        </w:rPr>
        <w:t xml:space="preserve">. In this contribution we </w:t>
      </w:r>
      <w:r w:rsidR="00502BD5">
        <w:rPr>
          <w:rFonts w:eastAsia="SimSun"/>
          <w:lang w:eastAsia="zh-CN"/>
        </w:rPr>
        <w:t xml:space="preserve">further elaborate on the 2UL cross band issue based on measurements to justify the need for </w:t>
      </w:r>
      <w:r w:rsidR="00716CD9">
        <w:rPr>
          <w:rFonts w:eastAsia="SimSun"/>
          <w:lang w:eastAsia="zh-CN"/>
        </w:rPr>
        <w:t xml:space="preserve">a </w:t>
      </w:r>
      <w:r w:rsidR="00502BD5">
        <w:rPr>
          <w:rFonts w:eastAsia="SimSun"/>
          <w:lang w:eastAsia="zh-CN"/>
        </w:rPr>
        <w:t>specification in the WI phase</w:t>
      </w:r>
      <w:r w:rsidR="00365622">
        <w:rPr>
          <w:rFonts w:eastAsia="SimSun"/>
          <w:lang w:eastAsia="zh-CN"/>
        </w:rPr>
        <w:t xml:space="preserve">. We also discuss </w:t>
      </w:r>
      <w:r w:rsidR="00502BD5">
        <w:rPr>
          <w:rFonts w:eastAsia="SimSun"/>
          <w:lang w:eastAsia="zh-CN"/>
        </w:rPr>
        <w:t>whether the requirement should be based on</w:t>
      </w:r>
      <w:r w:rsidR="00716CD9">
        <w:rPr>
          <w:rFonts w:eastAsia="SimSun"/>
          <w:lang w:eastAsia="zh-CN"/>
        </w:rPr>
        <w:t xml:space="preserve"> a</w:t>
      </w:r>
      <w:r w:rsidR="00502BD5">
        <w:rPr>
          <w:rFonts w:eastAsia="SimSun"/>
          <w:lang w:eastAsia="zh-CN"/>
        </w:rPr>
        <w:t xml:space="preserve"> two</w:t>
      </w:r>
      <w:r w:rsidR="00716CD9">
        <w:rPr>
          <w:rFonts w:eastAsia="SimSun"/>
          <w:lang w:eastAsia="zh-CN"/>
        </w:rPr>
        <w:t>-</w:t>
      </w:r>
      <w:r w:rsidR="00502BD5">
        <w:rPr>
          <w:rFonts w:eastAsia="SimSun"/>
          <w:lang w:eastAsia="zh-CN"/>
        </w:rPr>
        <w:t>antenna or three</w:t>
      </w:r>
      <w:r w:rsidR="00716CD9">
        <w:rPr>
          <w:rFonts w:eastAsia="SimSun"/>
          <w:lang w:eastAsia="zh-CN"/>
        </w:rPr>
        <w:t>-</w:t>
      </w:r>
      <w:r w:rsidR="00502BD5">
        <w:rPr>
          <w:rFonts w:eastAsia="SimSun"/>
          <w:lang w:eastAsia="zh-CN"/>
        </w:rPr>
        <w:t>antenna architecture</w:t>
      </w:r>
      <w:r w:rsidR="00365622">
        <w:rPr>
          <w:rFonts w:eastAsia="SimSun"/>
          <w:lang w:eastAsia="zh-CN"/>
        </w:rPr>
        <w:t>.</w:t>
      </w:r>
    </w:p>
    <w:p w14:paraId="58FA5DD0" w14:textId="29289E3F" w:rsidR="00530C06" w:rsidRPr="00274AAC" w:rsidRDefault="00853ECB" w:rsidP="00274AAC">
      <w:pPr>
        <w:pStyle w:val="Heading1"/>
        <w:tabs>
          <w:tab w:val="clear" w:pos="1152"/>
          <w:tab w:val="num" w:pos="450"/>
        </w:tabs>
        <w:ind w:left="450"/>
      </w:pPr>
      <w:r w:rsidRPr="00274AAC">
        <w:rPr>
          <w:rFonts w:hint="eastAsia"/>
        </w:rPr>
        <w:t>Discussion</w:t>
      </w:r>
    </w:p>
    <w:p w14:paraId="767BC12F" w14:textId="29C7E037" w:rsidR="00360B5E" w:rsidRPr="00360B5E" w:rsidRDefault="00502BD5" w:rsidP="00360B5E">
      <w:pPr>
        <w:pStyle w:val="Heading2"/>
        <w:spacing w:after="240"/>
        <w:rPr>
          <w:lang w:eastAsia="zh-CN"/>
        </w:rPr>
      </w:pPr>
      <w:r>
        <w:rPr>
          <w:lang w:eastAsia="zh-CN"/>
        </w:rPr>
        <w:t>Two antenna and three antenna cases</w:t>
      </w:r>
    </w:p>
    <w:p w14:paraId="34C1B7EC" w14:textId="248E656C" w:rsidR="00365622" w:rsidRDefault="00360B5E" w:rsidP="00365622">
      <w:pPr>
        <w:rPr>
          <w:lang w:eastAsia="zh-CN"/>
        </w:rPr>
      </w:pPr>
      <w:r>
        <w:rPr>
          <w:lang w:eastAsia="zh-CN"/>
        </w:rPr>
        <w:t>Figure</w:t>
      </w:r>
      <w:r w:rsidR="004B78F1">
        <w:rPr>
          <w:lang w:eastAsia="zh-CN"/>
        </w:rPr>
        <w:t xml:space="preserve"> 1</w:t>
      </w:r>
      <w:r>
        <w:rPr>
          <w:lang w:eastAsia="zh-CN"/>
        </w:rPr>
        <w:t xml:space="preserve"> shows </w:t>
      </w:r>
      <w:r w:rsidR="00716CD9">
        <w:rPr>
          <w:lang w:eastAsia="zh-CN"/>
        </w:rPr>
        <w:t xml:space="preserve">several </w:t>
      </w:r>
      <w:r>
        <w:rPr>
          <w:lang w:eastAsia="zh-CN"/>
        </w:rPr>
        <w:t xml:space="preserve">architecture options to implement CA_n5-n28 and related attributes. </w:t>
      </w:r>
      <w:r w:rsidR="00716CD9">
        <w:rPr>
          <w:lang w:eastAsia="zh-CN"/>
        </w:rPr>
        <w:t>In the interest</w:t>
      </w:r>
      <w:r>
        <w:rPr>
          <w:lang w:eastAsia="zh-CN"/>
        </w:rPr>
        <w:t xml:space="preserve"> of simplicity</w:t>
      </w:r>
      <w:r w:rsidR="00716CD9">
        <w:rPr>
          <w:lang w:eastAsia="zh-CN"/>
        </w:rPr>
        <w:t>,</w:t>
      </w:r>
      <w:r>
        <w:rPr>
          <w:lang w:eastAsia="zh-CN"/>
        </w:rPr>
        <w:t xml:space="preserve"> the antenna switches and diplexer needed to implement additional LB and combinations with higher frequency bands are omitted.</w:t>
      </w:r>
    </w:p>
    <w:p w14:paraId="52296951" w14:textId="11EFF1D6" w:rsidR="00360B5E" w:rsidRDefault="003B37B3" w:rsidP="00360B5E">
      <w:pPr>
        <w:keepNext/>
        <w:spacing w:after="0"/>
        <w:jc w:val="center"/>
      </w:pPr>
      <w:r>
        <w:rPr>
          <w:noProof/>
        </w:rPr>
        <w:drawing>
          <wp:inline distT="0" distB="0" distL="0" distR="0" wp14:anchorId="78C24285" wp14:editId="5DAA6B10">
            <wp:extent cx="4478407" cy="2317726"/>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25062" cy="2341871"/>
                    </a:xfrm>
                    <a:prstGeom prst="rect">
                      <a:avLst/>
                    </a:prstGeom>
                    <a:noFill/>
                  </pic:spPr>
                </pic:pic>
              </a:graphicData>
            </a:graphic>
          </wp:inline>
        </w:drawing>
      </w:r>
    </w:p>
    <w:p w14:paraId="0DFC6E17" w14:textId="059726B7" w:rsidR="00360B5E" w:rsidRDefault="00360B5E" w:rsidP="00366C45">
      <w:pPr>
        <w:pStyle w:val="Caption"/>
        <w:spacing w:before="0"/>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Two and three antennas architecture options</w:t>
      </w:r>
    </w:p>
    <w:p w14:paraId="6538492F" w14:textId="77777777" w:rsidR="00BF74B3" w:rsidRDefault="00BF74B3" w:rsidP="00140A65">
      <w:pPr>
        <w:spacing w:after="0"/>
        <w:rPr>
          <w:lang w:eastAsia="zh-CN"/>
        </w:rPr>
      </w:pPr>
    </w:p>
    <w:p w14:paraId="641E5EC1" w14:textId="70D201E6" w:rsidR="00BF74B3" w:rsidRDefault="00BF74B3" w:rsidP="00140A65">
      <w:pPr>
        <w:spacing w:after="0"/>
        <w:rPr>
          <w:lang w:eastAsia="zh-CN"/>
        </w:rPr>
      </w:pPr>
      <w:r>
        <w:rPr>
          <w:lang w:eastAsia="zh-CN"/>
        </w:rPr>
        <w:t>The two</w:t>
      </w:r>
      <w:r w:rsidR="00716CD9">
        <w:rPr>
          <w:lang w:eastAsia="zh-CN"/>
        </w:rPr>
        <w:t>-</w:t>
      </w:r>
      <w:r>
        <w:rPr>
          <w:lang w:eastAsia="zh-CN"/>
        </w:rPr>
        <w:t>antenna architecture</w:t>
      </w:r>
      <w:r w:rsidR="00716CD9">
        <w:rPr>
          <w:lang w:eastAsia="zh-CN"/>
        </w:rPr>
        <w:t xml:space="preserve"> shown</w:t>
      </w:r>
      <w:r>
        <w:rPr>
          <w:lang w:eastAsia="zh-CN"/>
        </w:rPr>
        <w:t xml:space="preserve"> </w:t>
      </w:r>
      <w:r w:rsidR="00716CD9">
        <w:rPr>
          <w:lang w:eastAsia="zh-CN"/>
        </w:rPr>
        <w:t>in</w:t>
      </w:r>
      <w:r>
        <w:rPr>
          <w:lang w:eastAsia="zh-CN"/>
        </w:rPr>
        <w:t xml:space="preserve"> the top </w:t>
      </w:r>
      <w:r w:rsidR="00716CD9">
        <w:rPr>
          <w:lang w:eastAsia="zh-CN"/>
        </w:rPr>
        <w:t>block is</w:t>
      </w:r>
      <w:r>
        <w:rPr>
          <w:lang w:eastAsia="zh-CN"/>
        </w:rPr>
        <w:t xml:space="preserve"> the natural extension of the LB RF front-end architecture with a quad-</w:t>
      </w:r>
      <w:proofErr w:type="spellStart"/>
      <w:r>
        <w:rPr>
          <w:lang w:eastAsia="zh-CN"/>
        </w:rPr>
        <w:t>plexer</w:t>
      </w:r>
      <w:proofErr w:type="spellEnd"/>
      <w:r w:rsidR="00716CD9">
        <w:rPr>
          <w:lang w:eastAsia="zh-CN"/>
        </w:rPr>
        <w:t>,</w:t>
      </w:r>
      <w:r>
        <w:rPr>
          <w:lang w:eastAsia="zh-CN"/>
        </w:rPr>
        <w:t xml:space="preserve"> which is the </w:t>
      </w:r>
      <w:r w:rsidR="00716CD9">
        <w:rPr>
          <w:lang w:eastAsia="zh-CN"/>
        </w:rPr>
        <w:t>structure in which</w:t>
      </w:r>
      <w:r>
        <w:rPr>
          <w:lang w:eastAsia="zh-CN"/>
        </w:rPr>
        <w:t xml:space="preserve"> MB-MB FDD-FDD combinations are supported (</w:t>
      </w:r>
      <w:r w:rsidR="00716CD9">
        <w:rPr>
          <w:lang w:eastAsia="zh-CN"/>
        </w:rPr>
        <w:t>such as</w:t>
      </w:r>
      <w:r>
        <w:rPr>
          <w:lang w:eastAsia="zh-CN"/>
        </w:rPr>
        <w:t xml:space="preserve"> for CA_n1-n3 or CA_n25-n66). However</w:t>
      </w:r>
      <w:r w:rsidR="00366C45">
        <w:rPr>
          <w:lang w:eastAsia="zh-CN"/>
        </w:rPr>
        <w:t>,</w:t>
      </w:r>
      <w:r>
        <w:rPr>
          <w:lang w:eastAsia="zh-CN"/>
        </w:rPr>
        <w:t xml:space="preserve"> the n28 duplexer is </w:t>
      </w:r>
      <w:proofErr w:type="gramStart"/>
      <w:r>
        <w:rPr>
          <w:lang w:eastAsia="zh-CN"/>
        </w:rPr>
        <w:t>in itself a</w:t>
      </w:r>
      <w:proofErr w:type="gramEnd"/>
      <w:r>
        <w:rPr>
          <w:lang w:eastAsia="zh-CN"/>
        </w:rPr>
        <w:t xml:space="preserve"> challenge and is often implemented with a dual duplexer. </w:t>
      </w:r>
      <w:r w:rsidR="00716CD9">
        <w:rPr>
          <w:lang w:eastAsia="zh-CN"/>
        </w:rPr>
        <w:t>This m</w:t>
      </w:r>
      <w:r>
        <w:rPr>
          <w:lang w:eastAsia="zh-CN"/>
        </w:rPr>
        <w:t>ak</w:t>
      </w:r>
      <w:r w:rsidR="00716CD9">
        <w:rPr>
          <w:lang w:eastAsia="zh-CN"/>
        </w:rPr>
        <w:t xml:space="preserve">es </w:t>
      </w:r>
      <w:r>
        <w:rPr>
          <w:lang w:eastAsia="zh-CN"/>
        </w:rPr>
        <w:t>a full n28 + n5 quad-</w:t>
      </w:r>
      <w:proofErr w:type="spellStart"/>
      <w:r>
        <w:rPr>
          <w:lang w:eastAsia="zh-CN"/>
        </w:rPr>
        <w:t>plexer</w:t>
      </w:r>
      <w:proofErr w:type="spellEnd"/>
      <w:r>
        <w:rPr>
          <w:lang w:eastAsia="zh-CN"/>
        </w:rPr>
        <w:t xml:space="preserve"> a challenge and a dual n28 + n5 quad-</w:t>
      </w:r>
      <w:proofErr w:type="spellStart"/>
      <w:r>
        <w:rPr>
          <w:lang w:eastAsia="zh-CN"/>
        </w:rPr>
        <w:t>plexer</w:t>
      </w:r>
      <w:proofErr w:type="spellEnd"/>
      <w:r>
        <w:rPr>
          <w:lang w:eastAsia="zh-CN"/>
        </w:rPr>
        <w:t xml:space="preserve"> bulky and costly (</w:t>
      </w:r>
      <w:r w:rsidR="00716CD9">
        <w:rPr>
          <w:lang w:eastAsia="zh-CN"/>
        </w:rPr>
        <w:t>also recognising</w:t>
      </w:r>
      <w:r>
        <w:rPr>
          <w:lang w:eastAsia="zh-CN"/>
        </w:rPr>
        <w:t xml:space="preserve"> </w:t>
      </w:r>
      <w:r w:rsidR="00716CD9">
        <w:rPr>
          <w:lang w:eastAsia="zh-CN"/>
        </w:rPr>
        <w:t>that</w:t>
      </w:r>
      <w:r>
        <w:rPr>
          <w:lang w:eastAsia="zh-CN"/>
        </w:rPr>
        <w:t xml:space="preserve"> supporting other combinations with band 20 for example</w:t>
      </w:r>
      <w:r w:rsidR="00716CD9">
        <w:rPr>
          <w:lang w:eastAsia="zh-CN"/>
        </w:rPr>
        <w:t xml:space="preserve"> adds further to the challenge)</w:t>
      </w:r>
      <w:r>
        <w:rPr>
          <w:lang w:eastAsia="zh-CN"/>
        </w:rPr>
        <w:t>.</w:t>
      </w:r>
    </w:p>
    <w:p w14:paraId="680BEB37" w14:textId="2C4B9970" w:rsidR="00BF74B3" w:rsidRDefault="00BF74B3" w:rsidP="00140A65">
      <w:pPr>
        <w:spacing w:after="0"/>
        <w:rPr>
          <w:lang w:eastAsia="zh-CN"/>
        </w:rPr>
      </w:pPr>
    </w:p>
    <w:p w14:paraId="6B4A2C36" w14:textId="06AF12F9" w:rsidR="00BF74B3" w:rsidRDefault="00BF74B3" w:rsidP="00140A65">
      <w:pPr>
        <w:spacing w:after="0"/>
        <w:rPr>
          <w:lang w:eastAsia="zh-CN"/>
        </w:rPr>
      </w:pPr>
      <w:r>
        <w:rPr>
          <w:lang w:eastAsia="zh-CN"/>
        </w:rPr>
        <w:t>The two</w:t>
      </w:r>
      <w:r w:rsidR="00716CD9">
        <w:rPr>
          <w:lang w:eastAsia="zh-CN"/>
        </w:rPr>
        <w:t>-</w:t>
      </w:r>
      <w:r>
        <w:rPr>
          <w:lang w:eastAsia="zh-CN"/>
        </w:rPr>
        <w:t>antenna architecture</w:t>
      </w:r>
      <w:r w:rsidR="00716CD9">
        <w:rPr>
          <w:lang w:eastAsia="zh-CN"/>
        </w:rPr>
        <w:t xml:space="preserve"> shown</w:t>
      </w:r>
      <w:r>
        <w:rPr>
          <w:lang w:eastAsia="zh-CN"/>
        </w:rPr>
        <w:t xml:space="preserve"> in the middle</w:t>
      </w:r>
      <w:r w:rsidR="00716CD9">
        <w:rPr>
          <w:lang w:eastAsia="zh-CN"/>
        </w:rPr>
        <w:t xml:space="preserve"> block</w:t>
      </w:r>
      <w:r>
        <w:rPr>
          <w:lang w:eastAsia="zh-CN"/>
        </w:rPr>
        <w:t xml:space="preserve"> us</w:t>
      </w:r>
      <w:r w:rsidR="00716CD9">
        <w:rPr>
          <w:lang w:eastAsia="zh-CN"/>
        </w:rPr>
        <w:t>es a</w:t>
      </w:r>
      <w:r>
        <w:rPr>
          <w:lang w:eastAsia="zh-CN"/>
        </w:rPr>
        <w:t xml:space="preserve"> dual triplexer approach</w:t>
      </w:r>
      <w:r w:rsidR="00716CD9">
        <w:rPr>
          <w:lang w:eastAsia="zh-CN"/>
        </w:rPr>
        <w:t>, and</w:t>
      </w:r>
      <w:r>
        <w:rPr>
          <w:lang w:eastAsia="zh-CN"/>
        </w:rPr>
        <w:t xml:space="preserve"> is more feasible in the short term, </w:t>
      </w:r>
      <w:r w:rsidR="00716CD9">
        <w:rPr>
          <w:lang w:eastAsia="zh-CN"/>
        </w:rPr>
        <w:t xml:space="preserve">also, it </w:t>
      </w:r>
      <w:r>
        <w:rPr>
          <w:lang w:eastAsia="zh-CN"/>
        </w:rPr>
        <w:t>only needs two antennas (although with UL on both). As such</w:t>
      </w:r>
      <w:r w:rsidR="00716CD9">
        <w:rPr>
          <w:lang w:eastAsia="zh-CN"/>
        </w:rPr>
        <w:t>,</w:t>
      </w:r>
      <w:r>
        <w:rPr>
          <w:lang w:eastAsia="zh-CN"/>
        </w:rPr>
        <w:t xml:space="preserve"> it is a </w:t>
      </w:r>
      <w:r w:rsidR="00716CD9">
        <w:rPr>
          <w:lang w:eastAsia="zh-CN"/>
        </w:rPr>
        <w:t>qualified</w:t>
      </w:r>
      <w:r>
        <w:rPr>
          <w:lang w:eastAsia="zh-CN"/>
        </w:rPr>
        <w:t xml:space="preserve"> candidate for setting the requirement </w:t>
      </w:r>
      <w:proofErr w:type="gramStart"/>
      <w:r w:rsidR="00353E25">
        <w:rPr>
          <w:lang w:eastAsia="zh-CN"/>
        </w:rPr>
        <w:t>and</w:t>
      </w:r>
      <w:r w:rsidR="00716CD9">
        <w:rPr>
          <w:lang w:eastAsia="zh-CN"/>
        </w:rPr>
        <w:t>,</w:t>
      </w:r>
      <w:proofErr w:type="gramEnd"/>
      <w:r w:rsidR="00353E25">
        <w:rPr>
          <w:lang w:eastAsia="zh-CN"/>
        </w:rPr>
        <w:t xml:space="preserve"> can be </w:t>
      </w:r>
      <w:r w:rsidR="00716CD9">
        <w:rPr>
          <w:lang w:eastAsia="zh-CN"/>
        </w:rPr>
        <w:t xml:space="preserve">considered </w:t>
      </w:r>
      <w:r w:rsidR="00353E25">
        <w:rPr>
          <w:lang w:eastAsia="zh-CN"/>
        </w:rPr>
        <w:t>the baseline approach.</w:t>
      </w:r>
    </w:p>
    <w:p w14:paraId="17BC1DC5" w14:textId="26CECBA3" w:rsidR="00353E25" w:rsidRDefault="00353E25" w:rsidP="00140A65">
      <w:pPr>
        <w:spacing w:after="0"/>
        <w:rPr>
          <w:lang w:eastAsia="zh-CN"/>
        </w:rPr>
      </w:pPr>
    </w:p>
    <w:p w14:paraId="6666E11D" w14:textId="593C6072" w:rsidR="00353E25" w:rsidRDefault="00353E25" w:rsidP="00140A65">
      <w:pPr>
        <w:spacing w:after="0"/>
        <w:rPr>
          <w:lang w:eastAsia="zh-CN"/>
        </w:rPr>
      </w:pPr>
      <w:r>
        <w:rPr>
          <w:lang w:eastAsia="zh-CN"/>
        </w:rPr>
        <w:t xml:space="preserve">The architecture </w:t>
      </w:r>
      <w:r w:rsidR="00716CD9">
        <w:rPr>
          <w:lang w:eastAsia="zh-CN"/>
        </w:rPr>
        <w:t xml:space="preserve">shown in </w:t>
      </w:r>
      <w:r>
        <w:rPr>
          <w:lang w:eastAsia="zh-CN"/>
        </w:rPr>
        <w:t xml:space="preserve">the bottom </w:t>
      </w:r>
      <w:r w:rsidR="00716CD9">
        <w:rPr>
          <w:lang w:eastAsia="zh-CN"/>
        </w:rPr>
        <w:t xml:space="preserve">block </w:t>
      </w:r>
      <w:r>
        <w:rPr>
          <w:lang w:eastAsia="zh-CN"/>
        </w:rPr>
        <w:t xml:space="preserve">may </w:t>
      </w:r>
      <w:r w:rsidR="00716CD9">
        <w:rPr>
          <w:lang w:eastAsia="zh-CN"/>
        </w:rPr>
        <w:t>appear to be</w:t>
      </w:r>
      <w:r>
        <w:rPr>
          <w:lang w:eastAsia="zh-CN"/>
        </w:rPr>
        <w:t xml:space="preserve"> as the simplest </w:t>
      </w:r>
      <w:r w:rsidR="00716CD9">
        <w:rPr>
          <w:lang w:eastAsia="zh-CN"/>
        </w:rPr>
        <w:t>approach,</w:t>
      </w:r>
      <w:r>
        <w:rPr>
          <w:lang w:eastAsia="zh-CN"/>
        </w:rPr>
        <w:t xml:space="preserve"> if adding a third LB antenna can be </w:t>
      </w:r>
      <w:r w:rsidR="00716CD9">
        <w:rPr>
          <w:lang w:eastAsia="zh-CN"/>
        </w:rPr>
        <w:t>defined</w:t>
      </w:r>
      <w:r>
        <w:rPr>
          <w:lang w:eastAsia="zh-CN"/>
        </w:rPr>
        <w:t xml:space="preserve"> as “simple”. It </w:t>
      </w:r>
      <w:r w:rsidR="00716CD9">
        <w:rPr>
          <w:lang w:eastAsia="zh-CN"/>
        </w:rPr>
        <w:t>is</w:t>
      </w:r>
      <w:r>
        <w:rPr>
          <w:lang w:eastAsia="zh-CN"/>
        </w:rPr>
        <w:t xml:space="preserve"> important to clarify for the study </w:t>
      </w:r>
      <w:r w:rsidR="00716CD9">
        <w:rPr>
          <w:lang w:eastAsia="zh-CN"/>
        </w:rPr>
        <w:t xml:space="preserve">purpose </w:t>
      </w:r>
      <w:r>
        <w:rPr>
          <w:lang w:eastAsia="zh-CN"/>
        </w:rPr>
        <w:t xml:space="preserve">if this is a “genuine” LB antenna or a </w:t>
      </w:r>
      <w:r w:rsidR="00716CD9">
        <w:rPr>
          <w:lang w:eastAsia="zh-CN"/>
        </w:rPr>
        <w:t>“</w:t>
      </w:r>
      <w:r>
        <w:rPr>
          <w:lang w:eastAsia="zh-CN"/>
        </w:rPr>
        <w:t>borrowed</w:t>
      </w:r>
      <w:r w:rsidR="00716CD9">
        <w:rPr>
          <w:lang w:eastAsia="zh-CN"/>
        </w:rPr>
        <w:t>”</w:t>
      </w:r>
      <w:r>
        <w:rPr>
          <w:lang w:eastAsia="zh-CN"/>
        </w:rPr>
        <w:t xml:space="preserve"> antenna that is optimised for higher frequency bands. Nevertheless, this </w:t>
      </w:r>
      <w:r w:rsidR="00716CD9">
        <w:rPr>
          <w:lang w:eastAsia="zh-CN"/>
        </w:rPr>
        <w:t xml:space="preserve">approach </w:t>
      </w:r>
      <w:r>
        <w:rPr>
          <w:lang w:eastAsia="zh-CN"/>
        </w:rPr>
        <w:t>may not be as simple as it seems as on</w:t>
      </w:r>
      <w:r w:rsidR="00716CD9">
        <w:rPr>
          <w:lang w:eastAsia="zh-CN"/>
        </w:rPr>
        <w:t>e</w:t>
      </w:r>
      <w:r>
        <w:rPr>
          <w:lang w:eastAsia="zh-CN"/>
        </w:rPr>
        <w:t xml:space="preserve"> of the </w:t>
      </w:r>
      <w:proofErr w:type="gramStart"/>
      <w:r>
        <w:rPr>
          <w:lang w:eastAsia="zh-CN"/>
        </w:rPr>
        <w:t>duplexer</w:t>
      </w:r>
      <w:proofErr w:type="gramEnd"/>
      <w:r>
        <w:rPr>
          <w:lang w:eastAsia="zh-CN"/>
        </w:rPr>
        <w:t xml:space="preserve"> attached to the 3</w:t>
      </w:r>
      <w:r w:rsidRPr="00353E25">
        <w:rPr>
          <w:vertAlign w:val="superscript"/>
          <w:lang w:eastAsia="zh-CN"/>
        </w:rPr>
        <w:t>rd</w:t>
      </w:r>
      <w:r>
        <w:rPr>
          <w:lang w:eastAsia="zh-CN"/>
        </w:rPr>
        <w:t xml:space="preserve"> antenna may need to be duplicated. </w:t>
      </w:r>
      <w:r w:rsidR="00716CD9">
        <w:rPr>
          <w:lang w:eastAsia="zh-CN"/>
        </w:rPr>
        <w:t>Thus,</w:t>
      </w:r>
      <w:r>
        <w:rPr>
          <w:lang w:eastAsia="zh-CN"/>
        </w:rPr>
        <w:t xml:space="preserve"> the </w:t>
      </w:r>
      <w:r w:rsidR="00A53E3C">
        <w:rPr>
          <w:lang w:eastAsia="zh-CN"/>
        </w:rPr>
        <w:t>three</w:t>
      </w:r>
      <w:r w:rsidR="00716CD9">
        <w:rPr>
          <w:lang w:eastAsia="zh-CN"/>
        </w:rPr>
        <w:t>-</w:t>
      </w:r>
      <w:r>
        <w:rPr>
          <w:lang w:eastAsia="zh-CN"/>
        </w:rPr>
        <w:t xml:space="preserve">antenna option should not be </w:t>
      </w:r>
      <w:r w:rsidR="00320CB1">
        <w:rPr>
          <w:lang w:eastAsia="zh-CN"/>
        </w:rPr>
        <w:t xml:space="preserve">considered as </w:t>
      </w:r>
      <w:r>
        <w:rPr>
          <w:lang w:eastAsia="zh-CN"/>
        </w:rPr>
        <w:t xml:space="preserve">the baseline for the study and </w:t>
      </w:r>
      <w:r w:rsidR="00320CB1">
        <w:rPr>
          <w:lang w:eastAsia="zh-CN"/>
        </w:rPr>
        <w:t>for establishing</w:t>
      </w:r>
      <w:r>
        <w:rPr>
          <w:lang w:eastAsia="zh-CN"/>
        </w:rPr>
        <w:t xml:space="preserve"> the requirements</w:t>
      </w:r>
      <w:r w:rsidR="00320CB1">
        <w:rPr>
          <w:lang w:eastAsia="zh-CN"/>
        </w:rPr>
        <w:t>.</w:t>
      </w:r>
      <w:r>
        <w:rPr>
          <w:lang w:eastAsia="zh-CN"/>
        </w:rPr>
        <w:t xml:space="preserve"> </w:t>
      </w:r>
      <w:r w:rsidR="00320CB1">
        <w:rPr>
          <w:lang w:eastAsia="zh-CN"/>
        </w:rPr>
        <w:t>The three-antenna option only</w:t>
      </w:r>
      <w:r>
        <w:rPr>
          <w:lang w:eastAsia="zh-CN"/>
        </w:rPr>
        <w:t xml:space="preserve"> need</w:t>
      </w:r>
      <w:r w:rsidR="00320CB1">
        <w:rPr>
          <w:lang w:eastAsia="zh-CN"/>
        </w:rPr>
        <w:t>s</w:t>
      </w:r>
      <w:r>
        <w:rPr>
          <w:lang w:eastAsia="zh-CN"/>
        </w:rPr>
        <w:t xml:space="preserve"> to be enabled by defining requirements based on </w:t>
      </w:r>
      <w:r w:rsidR="00320CB1">
        <w:rPr>
          <w:lang w:eastAsia="zh-CN"/>
        </w:rPr>
        <w:t xml:space="preserve">a </w:t>
      </w:r>
      <w:r>
        <w:rPr>
          <w:lang w:eastAsia="zh-CN"/>
        </w:rPr>
        <w:t>two</w:t>
      </w:r>
      <w:r w:rsidR="00320CB1">
        <w:rPr>
          <w:lang w:eastAsia="zh-CN"/>
        </w:rPr>
        <w:t>-</w:t>
      </w:r>
      <w:r>
        <w:rPr>
          <w:lang w:eastAsia="zh-CN"/>
        </w:rPr>
        <w:t>antenna architecture in the WI phase</w:t>
      </w:r>
      <w:r w:rsidR="00320CB1">
        <w:rPr>
          <w:lang w:eastAsia="zh-CN"/>
        </w:rPr>
        <w:t>,</w:t>
      </w:r>
      <w:r>
        <w:rPr>
          <w:lang w:eastAsia="zh-CN"/>
        </w:rPr>
        <w:t xml:space="preserve"> as this is </w:t>
      </w:r>
      <w:r w:rsidR="00320CB1">
        <w:rPr>
          <w:lang w:eastAsia="zh-CN"/>
        </w:rPr>
        <w:t>nonetheless</w:t>
      </w:r>
      <w:r>
        <w:rPr>
          <w:lang w:eastAsia="zh-CN"/>
        </w:rPr>
        <w:t xml:space="preserve"> the long</w:t>
      </w:r>
      <w:r w:rsidR="00320CB1">
        <w:rPr>
          <w:lang w:eastAsia="zh-CN"/>
        </w:rPr>
        <w:t>-</w:t>
      </w:r>
      <w:r>
        <w:rPr>
          <w:lang w:eastAsia="zh-CN"/>
        </w:rPr>
        <w:t>term option for smartphones (</w:t>
      </w:r>
      <w:r w:rsidR="00320CB1">
        <w:rPr>
          <w:lang w:eastAsia="zh-CN"/>
        </w:rPr>
        <w:t xml:space="preserve">of </w:t>
      </w:r>
      <w:r>
        <w:rPr>
          <w:lang w:eastAsia="zh-CN"/>
        </w:rPr>
        <w:t xml:space="preserve">any size). </w:t>
      </w:r>
      <w:r w:rsidR="00320CB1">
        <w:rPr>
          <w:lang w:eastAsia="zh-CN"/>
        </w:rPr>
        <w:t>Form</w:t>
      </w:r>
      <w:r>
        <w:rPr>
          <w:lang w:eastAsia="zh-CN"/>
        </w:rPr>
        <w:t xml:space="preserve"> our </w:t>
      </w:r>
      <w:r w:rsidR="00320CB1">
        <w:rPr>
          <w:lang w:eastAsia="zh-CN"/>
        </w:rPr>
        <w:t>prospective,</w:t>
      </w:r>
      <w:r>
        <w:rPr>
          <w:lang w:eastAsia="zh-CN"/>
        </w:rPr>
        <w:t xml:space="preserve"> it is not possible with</w:t>
      </w:r>
      <w:r w:rsidR="00320CB1">
        <w:rPr>
          <w:lang w:eastAsia="zh-CN"/>
        </w:rPr>
        <w:t>in</w:t>
      </w:r>
      <w:r>
        <w:rPr>
          <w:lang w:eastAsia="zh-CN"/>
        </w:rPr>
        <w:t xml:space="preserve"> the current framework to </w:t>
      </w:r>
      <w:r w:rsidR="00320CB1">
        <w:rPr>
          <w:lang w:eastAsia="zh-CN"/>
        </w:rPr>
        <w:t>advance</w:t>
      </w:r>
      <w:r>
        <w:rPr>
          <w:lang w:eastAsia="zh-CN"/>
        </w:rPr>
        <w:t xml:space="preserve"> a requirement that would only </w:t>
      </w:r>
      <w:r w:rsidR="00320CB1">
        <w:rPr>
          <w:lang w:eastAsia="zh-CN"/>
        </w:rPr>
        <w:t xml:space="preserve">be </w:t>
      </w:r>
      <w:r>
        <w:rPr>
          <w:lang w:eastAsia="zh-CN"/>
        </w:rPr>
        <w:t xml:space="preserve">applicable to </w:t>
      </w:r>
      <w:r w:rsidR="00320CB1">
        <w:rPr>
          <w:lang w:eastAsia="zh-CN"/>
        </w:rPr>
        <w:t xml:space="preserve">a </w:t>
      </w:r>
      <w:r>
        <w:rPr>
          <w:lang w:eastAsia="zh-CN"/>
        </w:rPr>
        <w:t>large/folding smartphone</w:t>
      </w:r>
      <w:r w:rsidR="00320CB1">
        <w:rPr>
          <w:lang w:eastAsia="zh-CN"/>
        </w:rPr>
        <w:t>,</w:t>
      </w:r>
      <w:r>
        <w:rPr>
          <w:lang w:eastAsia="zh-CN"/>
        </w:rPr>
        <w:t xml:space="preserve"> without creating different UE types for FR1</w:t>
      </w:r>
      <w:r w:rsidR="00320CB1">
        <w:rPr>
          <w:lang w:eastAsia="zh-CN"/>
        </w:rPr>
        <w:t>,</w:t>
      </w:r>
      <w:r>
        <w:rPr>
          <w:lang w:eastAsia="zh-CN"/>
        </w:rPr>
        <w:t xml:space="preserve"> which</w:t>
      </w:r>
      <w:r w:rsidR="00320CB1">
        <w:rPr>
          <w:lang w:eastAsia="zh-CN"/>
        </w:rPr>
        <w:t xml:space="preserve"> to date,</w:t>
      </w:r>
      <w:r>
        <w:rPr>
          <w:lang w:eastAsia="zh-CN"/>
        </w:rPr>
        <w:t xml:space="preserve"> we have refrained from doing.</w:t>
      </w:r>
    </w:p>
    <w:p w14:paraId="0A30F0F7" w14:textId="77777777" w:rsidR="00BF74B3" w:rsidRDefault="00BF74B3" w:rsidP="00140A65">
      <w:pPr>
        <w:spacing w:after="0"/>
        <w:rPr>
          <w:lang w:eastAsia="zh-CN"/>
        </w:rPr>
      </w:pPr>
    </w:p>
    <w:p w14:paraId="5929BB29" w14:textId="4D79C48D" w:rsidR="00BF74B3" w:rsidRPr="00A53E3C" w:rsidRDefault="00353E25" w:rsidP="00140A65">
      <w:pPr>
        <w:spacing w:after="0"/>
        <w:rPr>
          <w:b/>
          <w:bCs/>
          <w:lang w:eastAsia="zh-CN"/>
        </w:rPr>
      </w:pPr>
      <w:r w:rsidRPr="00A53E3C">
        <w:rPr>
          <w:b/>
          <w:bCs/>
          <w:lang w:eastAsia="zh-CN"/>
        </w:rPr>
        <w:t>Proposal on architecture:</w:t>
      </w:r>
    </w:p>
    <w:p w14:paraId="53763E6C" w14:textId="1952DB6E" w:rsidR="00353E25" w:rsidRPr="00A53E3C" w:rsidRDefault="00A53E3C" w:rsidP="006F42F4">
      <w:pPr>
        <w:pStyle w:val="ListParagraph"/>
        <w:numPr>
          <w:ilvl w:val="0"/>
          <w:numId w:val="12"/>
        </w:numPr>
        <w:spacing w:after="0"/>
        <w:rPr>
          <w:b/>
          <w:bCs/>
          <w:lang w:eastAsia="zh-CN"/>
        </w:rPr>
      </w:pPr>
      <w:r w:rsidRPr="00A53E3C">
        <w:rPr>
          <w:b/>
          <w:bCs/>
          <w:lang w:eastAsia="zh-CN"/>
        </w:rPr>
        <w:t>The study and r</w:t>
      </w:r>
      <w:r w:rsidR="00353E25" w:rsidRPr="00A53E3C">
        <w:rPr>
          <w:b/>
          <w:bCs/>
          <w:lang w:eastAsia="zh-CN"/>
        </w:rPr>
        <w:t>equirement in the W</w:t>
      </w:r>
      <w:r w:rsidRPr="00A53E3C">
        <w:rPr>
          <w:b/>
          <w:bCs/>
          <w:lang w:eastAsia="zh-CN"/>
        </w:rPr>
        <w:t xml:space="preserve">I phase are based on </w:t>
      </w:r>
      <w:r w:rsidR="00320CB1">
        <w:rPr>
          <w:b/>
          <w:bCs/>
          <w:lang w:eastAsia="zh-CN"/>
        </w:rPr>
        <w:t>a</w:t>
      </w:r>
      <w:r w:rsidRPr="00A53E3C">
        <w:rPr>
          <w:b/>
          <w:bCs/>
          <w:lang w:eastAsia="zh-CN"/>
        </w:rPr>
        <w:t xml:space="preserve"> two</w:t>
      </w:r>
      <w:r w:rsidR="00320CB1">
        <w:rPr>
          <w:b/>
          <w:bCs/>
          <w:lang w:eastAsia="zh-CN"/>
        </w:rPr>
        <w:t>-</w:t>
      </w:r>
      <w:r w:rsidRPr="00A53E3C">
        <w:rPr>
          <w:b/>
          <w:bCs/>
          <w:lang w:eastAsia="zh-CN"/>
        </w:rPr>
        <w:t>antenna architecture</w:t>
      </w:r>
      <w:r w:rsidR="00320CB1">
        <w:rPr>
          <w:b/>
          <w:bCs/>
          <w:lang w:eastAsia="zh-CN"/>
        </w:rPr>
        <w:t xml:space="preserve"> solution</w:t>
      </w:r>
      <w:r w:rsidRPr="00A53E3C">
        <w:rPr>
          <w:b/>
          <w:bCs/>
          <w:lang w:eastAsia="zh-CN"/>
        </w:rPr>
        <w:t>.</w:t>
      </w:r>
    </w:p>
    <w:p w14:paraId="73CA5D5F" w14:textId="2BA0D404" w:rsidR="00A53E3C" w:rsidRDefault="00A53E3C" w:rsidP="006F42F4">
      <w:pPr>
        <w:pStyle w:val="ListParagraph"/>
        <w:numPr>
          <w:ilvl w:val="0"/>
          <w:numId w:val="12"/>
        </w:numPr>
        <w:spacing w:after="0"/>
        <w:rPr>
          <w:b/>
          <w:bCs/>
          <w:lang w:eastAsia="zh-CN"/>
        </w:rPr>
      </w:pPr>
      <w:r>
        <w:rPr>
          <w:b/>
          <w:bCs/>
          <w:lang w:eastAsia="zh-CN"/>
        </w:rPr>
        <w:t>The three</w:t>
      </w:r>
      <w:r w:rsidR="00320CB1">
        <w:rPr>
          <w:b/>
          <w:bCs/>
          <w:lang w:eastAsia="zh-CN"/>
        </w:rPr>
        <w:t>-</w:t>
      </w:r>
      <w:r>
        <w:rPr>
          <w:b/>
          <w:bCs/>
          <w:lang w:eastAsia="zh-CN"/>
        </w:rPr>
        <w:t>antenna solution should be enabled</w:t>
      </w:r>
      <w:r w:rsidR="00320CB1">
        <w:rPr>
          <w:b/>
          <w:bCs/>
          <w:lang w:eastAsia="zh-CN"/>
        </w:rPr>
        <w:t>,</w:t>
      </w:r>
      <w:r>
        <w:rPr>
          <w:b/>
          <w:bCs/>
          <w:lang w:eastAsia="zh-CN"/>
        </w:rPr>
        <w:t xml:space="preserve"> but not drive</w:t>
      </w:r>
      <w:r w:rsidR="00320CB1">
        <w:rPr>
          <w:b/>
          <w:bCs/>
          <w:lang w:eastAsia="zh-CN"/>
        </w:rPr>
        <w:t xml:space="preserve"> a</w:t>
      </w:r>
      <w:r>
        <w:rPr>
          <w:b/>
          <w:bCs/>
          <w:lang w:eastAsia="zh-CN"/>
        </w:rPr>
        <w:t xml:space="preserve"> specific requirement or UE capability.</w:t>
      </w:r>
    </w:p>
    <w:p w14:paraId="1A50C30E" w14:textId="1D2B1370" w:rsidR="00BF74B3" w:rsidRPr="00A53E3C" w:rsidRDefault="00A53E3C" w:rsidP="006F42F4">
      <w:pPr>
        <w:pStyle w:val="ListParagraph"/>
        <w:numPr>
          <w:ilvl w:val="0"/>
          <w:numId w:val="12"/>
        </w:numPr>
        <w:spacing w:after="0"/>
        <w:rPr>
          <w:b/>
          <w:bCs/>
          <w:lang w:eastAsia="zh-CN"/>
        </w:rPr>
      </w:pPr>
      <w:r>
        <w:rPr>
          <w:b/>
          <w:bCs/>
          <w:lang w:eastAsia="zh-CN"/>
        </w:rPr>
        <w:lastRenderedPageBreak/>
        <w:t>For the three</w:t>
      </w:r>
      <w:r w:rsidR="00320CB1">
        <w:rPr>
          <w:b/>
          <w:bCs/>
          <w:lang w:eastAsia="zh-CN"/>
        </w:rPr>
        <w:t>-</w:t>
      </w:r>
      <w:r>
        <w:rPr>
          <w:b/>
          <w:bCs/>
          <w:lang w:eastAsia="zh-CN"/>
        </w:rPr>
        <w:t>antenna architecture solution</w:t>
      </w:r>
      <w:r w:rsidR="00320CB1">
        <w:rPr>
          <w:b/>
          <w:bCs/>
          <w:lang w:eastAsia="zh-CN"/>
        </w:rPr>
        <w:t>,</w:t>
      </w:r>
      <w:r>
        <w:rPr>
          <w:b/>
          <w:bCs/>
          <w:lang w:eastAsia="zh-CN"/>
        </w:rPr>
        <w:t xml:space="preserve"> whether the third antenna (one of the UL antennas) is a “genuine” LB antenna or a </w:t>
      </w:r>
      <w:r w:rsidR="00320CB1">
        <w:rPr>
          <w:b/>
          <w:bCs/>
          <w:lang w:eastAsia="zh-CN"/>
        </w:rPr>
        <w:t>“</w:t>
      </w:r>
      <w:r>
        <w:rPr>
          <w:b/>
          <w:bCs/>
          <w:lang w:eastAsia="zh-CN"/>
        </w:rPr>
        <w:t>borrowed</w:t>
      </w:r>
      <w:r w:rsidR="00320CB1">
        <w:rPr>
          <w:b/>
          <w:bCs/>
          <w:lang w:eastAsia="zh-CN"/>
        </w:rPr>
        <w:t>”</w:t>
      </w:r>
      <w:r>
        <w:rPr>
          <w:b/>
          <w:bCs/>
          <w:lang w:eastAsia="zh-CN"/>
        </w:rPr>
        <w:t xml:space="preserve"> higher band antenna should be clarified.</w:t>
      </w:r>
    </w:p>
    <w:p w14:paraId="164B9A06" w14:textId="67908E88" w:rsidR="00BA7292" w:rsidRDefault="00502BD5" w:rsidP="00BA7292">
      <w:pPr>
        <w:pStyle w:val="Heading2"/>
        <w:spacing w:after="240"/>
        <w:rPr>
          <w:lang w:eastAsia="zh-CN"/>
        </w:rPr>
      </w:pPr>
      <w:r>
        <w:rPr>
          <w:lang w:eastAsia="zh-CN"/>
        </w:rPr>
        <w:t>Two UL MSD</w:t>
      </w:r>
    </w:p>
    <w:p w14:paraId="1D1E7F62" w14:textId="3A157DFC" w:rsidR="00F65661" w:rsidRDefault="00AC3D93" w:rsidP="00C64412">
      <w:pPr>
        <w:rPr>
          <w:lang w:eastAsia="zh-CN"/>
        </w:rPr>
      </w:pPr>
      <w:r>
        <w:rPr>
          <w:lang w:eastAsia="zh-CN"/>
        </w:rPr>
        <w:t>As</w:t>
      </w:r>
      <w:r w:rsidR="00A53E3C">
        <w:rPr>
          <w:lang w:eastAsia="zh-CN"/>
        </w:rPr>
        <w:t>ide from the architectur</w:t>
      </w:r>
      <w:r w:rsidR="00320CB1">
        <w:rPr>
          <w:lang w:eastAsia="zh-CN"/>
        </w:rPr>
        <w:t>al</w:t>
      </w:r>
      <w:r w:rsidR="00A53E3C">
        <w:rPr>
          <w:lang w:eastAsia="zh-CN"/>
        </w:rPr>
        <w:t xml:space="preserve"> aspect, one remaining issue is whether there is a need to have a specific MSD for band n28</w:t>
      </w:r>
      <w:r w:rsidR="00320CB1">
        <w:rPr>
          <w:lang w:eastAsia="zh-CN"/>
        </w:rPr>
        <w:t>,</w:t>
      </w:r>
      <w:r w:rsidR="00A53E3C">
        <w:rPr>
          <w:lang w:eastAsia="zh-CN"/>
        </w:rPr>
        <w:t xml:space="preserve"> due to concurrent cross-band interference from n5 and n28 in a </w:t>
      </w:r>
      <w:r w:rsidR="00320CB1">
        <w:rPr>
          <w:lang w:eastAsia="zh-CN"/>
        </w:rPr>
        <w:t xml:space="preserve">two </w:t>
      </w:r>
      <w:r w:rsidR="00A53E3C">
        <w:rPr>
          <w:lang w:eastAsia="zh-CN"/>
        </w:rPr>
        <w:t>UL configuration.</w:t>
      </w:r>
    </w:p>
    <w:p w14:paraId="22C0423E" w14:textId="3B4DF0D8" w:rsidR="00730E25" w:rsidRDefault="00A53E3C" w:rsidP="00730E25">
      <w:pPr>
        <w:spacing w:after="0"/>
        <w:rPr>
          <w:lang w:eastAsia="zh-CN"/>
        </w:rPr>
      </w:pPr>
      <w:r>
        <w:rPr>
          <w:lang w:eastAsia="zh-CN"/>
        </w:rPr>
        <w:t>S</w:t>
      </w:r>
      <w:r w:rsidR="00320CB1">
        <w:rPr>
          <w:lang w:eastAsia="zh-CN"/>
        </w:rPr>
        <w:t>everal</w:t>
      </w:r>
      <w:r>
        <w:rPr>
          <w:lang w:eastAsia="zh-CN"/>
        </w:rPr>
        <w:t xml:space="preserve"> companies have discussed that this MSD level may be </w:t>
      </w:r>
      <w:r w:rsidR="00320CB1">
        <w:rPr>
          <w:lang w:eastAsia="zh-CN"/>
        </w:rPr>
        <w:t>currently</w:t>
      </w:r>
      <w:r>
        <w:rPr>
          <w:lang w:eastAsia="zh-CN"/>
        </w:rPr>
        <w:t xml:space="preserve"> covered by the band n28 REFSENS that already accounts for a large n28UL interference for the larger channel bandwidths</w:t>
      </w:r>
      <w:r w:rsidR="00320CB1">
        <w:rPr>
          <w:lang w:eastAsia="zh-CN"/>
        </w:rPr>
        <w:t>.</w:t>
      </w:r>
      <w:r w:rsidR="00730E25">
        <w:rPr>
          <w:lang w:eastAsia="zh-CN"/>
        </w:rPr>
        <w:t xml:space="preserve"> </w:t>
      </w:r>
      <w:r w:rsidR="00320CB1">
        <w:rPr>
          <w:lang w:eastAsia="zh-CN"/>
        </w:rPr>
        <w:t>However,</w:t>
      </w:r>
      <w:r w:rsidR="00730E25">
        <w:rPr>
          <w:lang w:eastAsia="zh-CN"/>
        </w:rPr>
        <w:t xml:space="preserve"> there are some issues with that </w:t>
      </w:r>
      <w:r w:rsidR="00320CB1">
        <w:rPr>
          <w:lang w:eastAsia="zh-CN"/>
        </w:rPr>
        <w:t>conclusion</w:t>
      </w:r>
      <w:r w:rsidR="00730E25">
        <w:rPr>
          <w:lang w:eastAsia="zh-CN"/>
        </w:rPr>
        <w:t>:</w:t>
      </w:r>
    </w:p>
    <w:p w14:paraId="3CF2C92E" w14:textId="6A8595DE" w:rsidR="00730E25" w:rsidRPr="00730E25" w:rsidRDefault="00730E25" w:rsidP="006F42F4">
      <w:pPr>
        <w:pStyle w:val="ListParagraph"/>
        <w:numPr>
          <w:ilvl w:val="0"/>
          <w:numId w:val="13"/>
        </w:numPr>
        <w:rPr>
          <w:lang w:eastAsia="zh-CN"/>
        </w:rPr>
      </w:pPr>
      <w:r>
        <w:rPr>
          <w:lang w:eastAsia="zh-CN"/>
        </w:rPr>
        <w:t>This may be only true for the higher band n28 channel bandwidths (&gt;15MHz) that have MSD (the largest MSD is ~12dB for 30MHz</w:t>
      </w:r>
      <w:r w:rsidR="00DD37C8">
        <w:rPr>
          <w:lang w:eastAsia="zh-CN"/>
        </w:rPr>
        <w:t xml:space="preserve"> with a REFSENS of </w:t>
      </w:r>
      <w:r w:rsidR="00DD37C8">
        <w:rPr>
          <w:rFonts w:eastAsia="PMingLiU"/>
          <w:lang w:val="en-US" w:eastAsia="en-GB"/>
        </w:rPr>
        <w:t>-78.5dBm</w:t>
      </w:r>
      <w:r>
        <w:rPr>
          <w:lang w:eastAsia="zh-CN"/>
        </w:rPr>
        <w:t>)</w:t>
      </w:r>
    </w:p>
    <w:p w14:paraId="05FA3347" w14:textId="51407A3C" w:rsidR="00730E25" w:rsidRPr="00730E25" w:rsidRDefault="00EE0D9E" w:rsidP="006F42F4">
      <w:pPr>
        <w:pStyle w:val="ListParagraph"/>
        <w:numPr>
          <w:ilvl w:val="0"/>
          <w:numId w:val="13"/>
        </w:numPr>
        <w:rPr>
          <w:lang w:eastAsia="zh-CN"/>
        </w:rPr>
      </w:pPr>
      <w:r>
        <w:rPr>
          <w:lang w:eastAsia="zh-CN"/>
        </w:rPr>
        <w:t xml:space="preserve">Cross-band MSD for </w:t>
      </w:r>
      <w:r w:rsidR="00730E25">
        <w:rPr>
          <w:lang w:eastAsia="zh-CN"/>
        </w:rPr>
        <w:t xml:space="preserve">n5 20MHz </w:t>
      </w:r>
      <w:r>
        <w:rPr>
          <w:lang w:eastAsia="zh-CN"/>
        </w:rPr>
        <w:t>1</w:t>
      </w:r>
      <w:r w:rsidR="00730E25">
        <w:rPr>
          <w:lang w:eastAsia="zh-CN"/>
        </w:rPr>
        <w:t xml:space="preserve">UL in </w:t>
      </w:r>
      <w:r>
        <w:rPr>
          <w:lang w:eastAsia="zh-CN"/>
        </w:rPr>
        <w:t xml:space="preserve">5MHz </w:t>
      </w:r>
      <w:r w:rsidR="00730E25">
        <w:rPr>
          <w:lang w:eastAsia="zh-CN"/>
        </w:rPr>
        <w:t xml:space="preserve">n28DL is 17.5dB. Even if </w:t>
      </w:r>
      <w:r w:rsidR="00BD47B6">
        <w:rPr>
          <w:lang w:eastAsia="zh-CN"/>
        </w:rPr>
        <w:t xml:space="preserve">power is </w:t>
      </w:r>
      <w:r w:rsidR="00730E25">
        <w:rPr>
          <w:lang w:eastAsia="zh-CN"/>
        </w:rPr>
        <w:t>reduced by 3dB in a 2UL case (both UL at 20dBm)</w:t>
      </w:r>
      <w:r w:rsidR="00320CB1">
        <w:rPr>
          <w:lang w:eastAsia="zh-CN"/>
        </w:rPr>
        <w:t>,</w:t>
      </w:r>
      <w:r w:rsidR="00730E25">
        <w:rPr>
          <w:lang w:eastAsia="zh-CN"/>
        </w:rPr>
        <w:t xml:space="preserve"> the MSD </w:t>
      </w:r>
      <w:r w:rsidR="00BD47B6">
        <w:rPr>
          <w:lang w:eastAsia="zh-CN"/>
        </w:rPr>
        <w:t>will</w:t>
      </w:r>
      <w:r w:rsidR="00730E25">
        <w:rPr>
          <w:lang w:eastAsia="zh-CN"/>
        </w:rPr>
        <w:t xml:space="preserve"> still</w:t>
      </w:r>
      <w:r w:rsidR="00BD47B6">
        <w:rPr>
          <w:lang w:eastAsia="zh-CN"/>
        </w:rPr>
        <w:t xml:space="preserve"> be</w:t>
      </w:r>
      <w:r w:rsidR="00730E25">
        <w:rPr>
          <w:lang w:eastAsia="zh-CN"/>
        </w:rPr>
        <w:t xml:space="preserve"> significant </w:t>
      </w:r>
      <w:r w:rsidR="00BD47B6">
        <w:rPr>
          <w:lang w:eastAsia="zh-CN"/>
        </w:rPr>
        <w:t>compared to the</w:t>
      </w:r>
      <w:r w:rsidR="00730E25">
        <w:rPr>
          <w:lang w:eastAsia="zh-CN"/>
        </w:rPr>
        <w:t xml:space="preserve"> </w:t>
      </w:r>
      <w:r w:rsidR="00DD37C8">
        <w:rPr>
          <w:lang w:eastAsia="zh-CN"/>
        </w:rPr>
        <w:t xml:space="preserve">worst case </w:t>
      </w:r>
      <w:r w:rsidR="00730E25">
        <w:rPr>
          <w:lang w:eastAsia="zh-CN"/>
        </w:rPr>
        <w:t>n28 REFSENS.</w:t>
      </w:r>
    </w:p>
    <w:p w14:paraId="66A50CD5" w14:textId="37D03573" w:rsidR="00730E25" w:rsidRPr="00730E25" w:rsidRDefault="00730E25" w:rsidP="006F42F4">
      <w:pPr>
        <w:pStyle w:val="ListParagraph"/>
        <w:numPr>
          <w:ilvl w:val="0"/>
          <w:numId w:val="13"/>
        </w:numPr>
        <w:rPr>
          <w:lang w:eastAsia="zh-CN"/>
        </w:rPr>
      </w:pPr>
      <w:r>
        <w:rPr>
          <w:lang w:eastAsia="zh-CN"/>
        </w:rPr>
        <w:t xml:space="preserve">In the two UL case, a 30MHz </w:t>
      </w:r>
      <w:r w:rsidR="00EE0D9E">
        <w:rPr>
          <w:lang w:eastAsia="zh-CN"/>
        </w:rPr>
        <w:t xml:space="preserve">n28 </w:t>
      </w:r>
      <w:r>
        <w:rPr>
          <w:lang w:eastAsia="zh-CN"/>
        </w:rPr>
        <w:t>DL will be subject</w:t>
      </w:r>
      <w:r w:rsidR="00320CB1">
        <w:rPr>
          <w:lang w:eastAsia="zh-CN"/>
        </w:rPr>
        <w:t xml:space="preserve"> to</w:t>
      </w:r>
      <w:r>
        <w:rPr>
          <w:lang w:eastAsia="zh-CN"/>
        </w:rPr>
        <w:t xml:space="preserve"> the </w:t>
      </w:r>
      <w:r w:rsidR="00EE0D9E">
        <w:rPr>
          <w:lang w:eastAsia="zh-CN"/>
        </w:rPr>
        <w:t xml:space="preserve">combined interference from a 30MHz n28 UL and a </w:t>
      </w:r>
      <w:r w:rsidR="00DD37C8">
        <w:rPr>
          <w:lang w:eastAsia="zh-CN"/>
        </w:rPr>
        <w:t>20MHz n5 UL</w:t>
      </w:r>
    </w:p>
    <w:p w14:paraId="61A069B8" w14:textId="499F3B44" w:rsidR="00730E25" w:rsidRDefault="00EE0D9E" w:rsidP="006F42F4">
      <w:pPr>
        <w:pStyle w:val="ListParagraph"/>
        <w:numPr>
          <w:ilvl w:val="0"/>
          <w:numId w:val="13"/>
        </w:numPr>
        <w:rPr>
          <w:lang w:eastAsia="zh-CN"/>
        </w:rPr>
      </w:pPr>
      <w:r>
        <w:rPr>
          <w:lang w:eastAsia="zh-CN"/>
        </w:rPr>
        <w:t>It is not clear what single UL MSD/REFSENS</w:t>
      </w:r>
      <w:r w:rsidR="00DD37C8">
        <w:rPr>
          <w:lang w:eastAsia="zh-CN"/>
        </w:rPr>
        <w:t xml:space="preserve"> reference will be </w:t>
      </w:r>
      <w:r>
        <w:rPr>
          <w:lang w:eastAsia="zh-CN"/>
        </w:rPr>
        <w:t>assumed in</w:t>
      </w:r>
      <w:r w:rsidR="00DD37C8">
        <w:rPr>
          <w:lang w:eastAsia="zh-CN"/>
        </w:rPr>
        <w:t xml:space="preserve"> band n28 within</w:t>
      </w:r>
      <w:r>
        <w:rPr>
          <w:lang w:eastAsia="zh-CN"/>
        </w:rPr>
        <w:t xml:space="preserve"> a two UL conformance test</w:t>
      </w:r>
      <w:r w:rsidR="00320CB1">
        <w:rPr>
          <w:lang w:eastAsia="zh-CN"/>
        </w:rPr>
        <w:t>.</w:t>
      </w:r>
    </w:p>
    <w:p w14:paraId="74B0679A" w14:textId="2ECFE996" w:rsidR="00A53E3C" w:rsidRDefault="00EE0D9E" w:rsidP="000F6F8F">
      <w:pPr>
        <w:spacing w:after="0"/>
        <w:rPr>
          <w:lang w:eastAsia="zh-CN"/>
        </w:rPr>
      </w:pPr>
      <w:r>
        <w:rPr>
          <w:lang w:eastAsia="zh-CN"/>
        </w:rPr>
        <w:t xml:space="preserve">For </w:t>
      </w:r>
      <w:proofErr w:type="gramStart"/>
      <w:r>
        <w:rPr>
          <w:lang w:eastAsia="zh-CN"/>
        </w:rPr>
        <w:t>all of</w:t>
      </w:r>
      <w:proofErr w:type="gramEnd"/>
      <w:r>
        <w:rPr>
          <w:lang w:eastAsia="zh-CN"/>
        </w:rPr>
        <w:t xml:space="preserve"> the above</w:t>
      </w:r>
      <w:r w:rsidR="00320CB1">
        <w:rPr>
          <w:lang w:eastAsia="zh-CN"/>
        </w:rPr>
        <w:t xml:space="preserve"> aspects</w:t>
      </w:r>
      <w:r>
        <w:rPr>
          <w:lang w:eastAsia="zh-CN"/>
        </w:rPr>
        <w:t>, w</w:t>
      </w:r>
      <w:r w:rsidR="00A53E3C" w:rsidRPr="00EE0D9E">
        <w:rPr>
          <w:lang w:eastAsia="zh-CN"/>
        </w:rPr>
        <w:t xml:space="preserve">e performed </w:t>
      </w:r>
      <w:r>
        <w:rPr>
          <w:lang w:eastAsia="zh-CN"/>
        </w:rPr>
        <w:t>measurements of the n5 and n28 UL interference for the following cases</w:t>
      </w:r>
      <w:r w:rsidR="00DD37C8">
        <w:rPr>
          <w:lang w:eastAsia="zh-CN"/>
        </w:rPr>
        <w:t>:</w:t>
      </w:r>
    </w:p>
    <w:p w14:paraId="73D8D382" w14:textId="7BFF2C32" w:rsidR="00DD37C8" w:rsidRDefault="00DD37C8" w:rsidP="006F42F4">
      <w:pPr>
        <w:pStyle w:val="ListParagraph"/>
        <w:numPr>
          <w:ilvl w:val="0"/>
          <w:numId w:val="14"/>
        </w:numPr>
        <w:rPr>
          <w:lang w:eastAsia="zh-CN"/>
        </w:rPr>
      </w:pPr>
      <w:r>
        <w:rPr>
          <w:lang w:eastAsia="zh-CN"/>
        </w:rPr>
        <w:t xml:space="preserve">20MHz n5 UL at 23dBm (1UL) and 20dBm (2UL) </w:t>
      </w:r>
      <w:r w:rsidR="000F6F8F">
        <w:rPr>
          <w:lang w:eastAsia="zh-CN"/>
        </w:rPr>
        <w:t>interference measured in the nearest 30MHz n28 DL channel for multiple UL allocations: 10RB0, 20RB0 (REFSENS case), 50RB0 100RB0 (full).</w:t>
      </w:r>
    </w:p>
    <w:p w14:paraId="26A80E92" w14:textId="074F787F" w:rsidR="000F6F8F" w:rsidRDefault="000F6F8F" w:rsidP="006F42F4">
      <w:pPr>
        <w:pStyle w:val="ListParagraph"/>
        <w:numPr>
          <w:ilvl w:val="0"/>
          <w:numId w:val="14"/>
        </w:numPr>
        <w:rPr>
          <w:lang w:eastAsia="zh-CN"/>
        </w:rPr>
      </w:pPr>
      <w:r>
        <w:rPr>
          <w:lang w:eastAsia="zh-CN"/>
        </w:rPr>
        <w:t>30MHz n28 UL at 23dBm (1UL) and 20dBm (2UL) interference measured in the nearest 30MHz n28 DL channel for multiple UL allocations: REFSENS case 25RB135 at both powers, 10RB150, 50RB110 and 160RB0 (full) additionally for 20dBm.</w:t>
      </w:r>
    </w:p>
    <w:p w14:paraId="11233603" w14:textId="2A144A31" w:rsidR="000F6F8F" w:rsidRDefault="000F6F8F" w:rsidP="000F6F8F">
      <w:pPr>
        <w:rPr>
          <w:lang w:eastAsia="zh-CN"/>
        </w:rPr>
      </w:pPr>
      <w:r>
        <w:rPr>
          <w:lang w:eastAsia="zh-CN"/>
        </w:rPr>
        <w:t>With the small amount of time</w:t>
      </w:r>
      <w:r w:rsidR="00320CB1">
        <w:rPr>
          <w:lang w:eastAsia="zh-CN"/>
        </w:rPr>
        <w:t xml:space="preserve"> available </w:t>
      </w:r>
      <w:r>
        <w:rPr>
          <w:lang w:eastAsia="zh-CN"/>
        </w:rPr>
        <w:t>between the two meetings, the measurements were performed on a simple setup without a</w:t>
      </w:r>
      <w:r w:rsidR="000E333D">
        <w:rPr>
          <w:lang w:eastAsia="zh-CN"/>
        </w:rPr>
        <w:t>dditional</w:t>
      </w:r>
      <w:r>
        <w:rPr>
          <w:lang w:eastAsia="zh-CN"/>
        </w:rPr>
        <w:t xml:space="preserve"> filtering to improve the noise floor. Still, the </w:t>
      </w:r>
      <w:r w:rsidR="000E333D">
        <w:rPr>
          <w:lang w:eastAsia="zh-CN"/>
        </w:rPr>
        <w:t>highest measured</w:t>
      </w:r>
      <w:r>
        <w:rPr>
          <w:lang w:eastAsia="zh-CN"/>
        </w:rPr>
        <w:t xml:space="preserve"> interference levels being 10dB above the measurement floor the values can be trusted and corrected for the noise floor contribution.</w:t>
      </w:r>
    </w:p>
    <w:p w14:paraId="73B0AC41" w14:textId="346BF525" w:rsidR="00BD47B6" w:rsidRDefault="000F6F8F" w:rsidP="00BD47B6">
      <w:pPr>
        <w:rPr>
          <w:lang w:eastAsia="zh-CN"/>
        </w:rPr>
      </w:pPr>
      <w:r>
        <w:rPr>
          <w:lang w:eastAsia="zh-CN"/>
        </w:rPr>
        <w:t xml:space="preserve">The raw </w:t>
      </w:r>
      <w:r w:rsidR="000E10A6">
        <w:rPr>
          <w:lang w:eastAsia="zh-CN"/>
        </w:rPr>
        <w:t>m</w:t>
      </w:r>
      <w:r>
        <w:rPr>
          <w:lang w:eastAsia="zh-CN"/>
        </w:rPr>
        <w:t xml:space="preserve">easurements </w:t>
      </w:r>
      <w:r w:rsidR="000E10A6">
        <w:rPr>
          <w:lang w:eastAsia="zh-CN"/>
        </w:rPr>
        <w:t xml:space="preserve">are provided in Table 1 and MSD is not calculated </w:t>
      </w:r>
      <w:r w:rsidR="00BD47B6">
        <w:rPr>
          <w:lang w:eastAsia="zh-CN"/>
        </w:rPr>
        <w:t>a</w:t>
      </w:r>
      <w:r w:rsidR="000E10A6">
        <w:rPr>
          <w:lang w:eastAsia="zh-CN"/>
        </w:rPr>
        <w:t xml:space="preserve">s it is sufficient to compare the amount of UL interference captured by the DL channel for </w:t>
      </w:r>
      <w:r w:rsidR="00BD47B6">
        <w:rPr>
          <w:lang w:eastAsia="zh-CN"/>
        </w:rPr>
        <w:t xml:space="preserve">the </w:t>
      </w:r>
      <w:r w:rsidR="000E10A6">
        <w:rPr>
          <w:lang w:eastAsia="zh-CN"/>
        </w:rPr>
        <w:t>different cases.</w:t>
      </w:r>
      <w:r w:rsidR="00BD47B6">
        <w:rPr>
          <w:lang w:eastAsia="zh-CN"/>
        </w:rPr>
        <w:t xml:space="preserve"> For the calculations, a </w:t>
      </w:r>
      <w:r w:rsidR="000E333D">
        <w:rPr>
          <w:lang w:eastAsia="zh-CN"/>
        </w:rPr>
        <w:t>typical</w:t>
      </w:r>
      <w:r w:rsidR="00BD47B6">
        <w:rPr>
          <w:lang w:eastAsia="zh-CN"/>
        </w:rPr>
        <w:t xml:space="preserve"> n28UL to n28DL 50dB isolation is assumed while, a </w:t>
      </w:r>
      <w:r w:rsidR="006816A5">
        <w:rPr>
          <w:lang w:eastAsia="zh-CN"/>
        </w:rPr>
        <w:t>37</w:t>
      </w:r>
      <w:r w:rsidR="00BD47B6">
        <w:rPr>
          <w:lang w:eastAsia="zh-CN"/>
        </w:rPr>
        <w:t>dB isolation is assumed for n5UL to n28DL in a triplexer/quad-</w:t>
      </w:r>
      <w:proofErr w:type="spellStart"/>
      <w:r w:rsidR="00BD47B6">
        <w:rPr>
          <w:lang w:eastAsia="zh-CN"/>
        </w:rPr>
        <w:t>plexer</w:t>
      </w:r>
      <w:proofErr w:type="spellEnd"/>
      <w:r w:rsidR="00BD47B6">
        <w:rPr>
          <w:lang w:eastAsia="zh-CN"/>
        </w:rPr>
        <w:t xml:space="preserve"> implementation</w:t>
      </w:r>
      <w:r w:rsidR="000E333D">
        <w:rPr>
          <w:lang w:eastAsia="zh-CN"/>
        </w:rPr>
        <w:t>.</w:t>
      </w:r>
      <w:r w:rsidR="006816A5">
        <w:rPr>
          <w:lang w:eastAsia="zh-CN"/>
        </w:rPr>
        <w:t xml:space="preserve"> </w:t>
      </w:r>
      <w:r w:rsidR="000E333D">
        <w:rPr>
          <w:lang w:eastAsia="zh-CN"/>
        </w:rPr>
        <w:t>This</w:t>
      </w:r>
      <w:r w:rsidR="006816A5">
        <w:rPr>
          <w:lang w:eastAsia="zh-CN"/>
        </w:rPr>
        <w:t xml:space="preserve"> is still an aggressive number </w:t>
      </w:r>
      <w:r w:rsidR="000E333D">
        <w:rPr>
          <w:lang w:eastAsia="zh-CN"/>
        </w:rPr>
        <w:t xml:space="preserve">and requires </w:t>
      </w:r>
      <w:r w:rsidR="006816A5">
        <w:rPr>
          <w:lang w:eastAsia="zh-CN"/>
        </w:rPr>
        <w:t>to be further confirmed</w:t>
      </w:r>
      <w:r w:rsidR="00BD47B6">
        <w:rPr>
          <w:lang w:eastAsia="zh-CN"/>
        </w:rPr>
        <w:t xml:space="preserve">. For </w:t>
      </w:r>
      <w:r w:rsidR="000E333D">
        <w:rPr>
          <w:lang w:eastAsia="zh-CN"/>
        </w:rPr>
        <w:t>the</w:t>
      </w:r>
      <w:r w:rsidR="00BD47B6">
        <w:rPr>
          <w:lang w:eastAsia="zh-CN"/>
        </w:rPr>
        <w:t xml:space="preserve"> three</w:t>
      </w:r>
      <w:r w:rsidR="000E333D">
        <w:rPr>
          <w:lang w:eastAsia="zh-CN"/>
        </w:rPr>
        <w:t>-</w:t>
      </w:r>
      <w:r w:rsidR="00BD47B6">
        <w:rPr>
          <w:lang w:eastAsia="zh-CN"/>
        </w:rPr>
        <w:t xml:space="preserve">antennas case, there would be </w:t>
      </w:r>
      <w:r w:rsidR="000E333D">
        <w:rPr>
          <w:lang w:eastAsia="zh-CN"/>
        </w:rPr>
        <w:t xml:space="preserve">the benefit of </w:t>
      </w:r>
      <w:r w:rsidR="00BD47B6">
        <w:rPr>
          <w:lang w:eastAsia="zh-CN"/>
        </w:rPr>
        <w:t>an additional 10dB isolation</w:t>
      </w:r>
      <w:r w:rsidR="000E333D">
        <w:rPr>
          <w:lang w:eastAsia="zh-CN"/>
        </w:rPr>
        <w:t xml:space="preserve"> through the antennas.</w:t>
      </w:r>
      <w:r w:rsidR="00BD47B6">
        <w:rPr>
          <w:lang w:eastAsia="zh-CN"/>
        </w:rPr>
        <w:t xml:space="preserve"> </w:t>
      </w:r>
      <w:r w:rsidR="000E333D">
        <w:rPr>
          <w:lang w:eastAsia="zh-CN"/>
        </w:rPr>
        <w:t xml:space="preserve">However, </w:t>
      </w:r>
      <w:r w:rsidR="00BD47B6">
        <w:rPr>
          <w:lang w:eastAsia="zh-CN"/>
        </w:rPr>
        <w:t>the n5 duplexer would have less rejection in the n28DL band tha</w:t>
      </w:r>
      <w:r w:rsidR="000E333D">
        <w:rPr>
          <w:lang w:eastAsia="zh-CN"/>
        </w:rPr>
        <w:t>n</w:t>
      </w:r>
      <w:r w:rsidR="00BD47B6">
        <w:rPr>
          <w:lang w:eastAsia="zh-CN"/>
        </w:rPr>
        <w:t xml:space="preserve"> the isolation offered in a triplexer or quad-</w:t>
      </w:r>
      <w:proofErr w:type="spellStart"/>
      <w:r w:rsidR="00BD47B6">
        <w:rPr>
          <w:lang w:eastAsia="zh-CN"/>
        </w:rPr>
        <w:t>plexer</w:t>
      </w:r>
      <w:proofErr w:type="spellEnd"/>
      <w:r w:rsidR="00BD47B6">
        <w:rPr>
          <w:lang w:eastAsia="zh-CN"/>
        </w:rPr>
        <w:t xml:space="preserve"> arrangement.</w:t>
      </w:r>
    </w:p>
    <w:p w14:paraId="6A345036" w14:textId="7F9DF7DA" w:rsidR="006816A5" w:rsidRDefault="006816A5" w:rsidP="00BD47B6">
      <w:pPr>
        <w:rPr>
          <w:lang w:eastAsia="zh-CN"/>
        </w:rPr>
      </w:pPr>
      <w:r>
        <w:rPr>
          <w:lang w:eastAsia="zh-CN"/>
        </w:rPr>
        <w:t xml:space="preserve">The UL configurations highlighted in yellow correspond to the REFSENS UL configuration </w:t>
      </w:r>
      <w:r w:rsidR="000E333D">
        <w:rPr>
          <w:lang w:eastAsia="zh-CN"/>
        </w:rPr>
        <w:t>but are</w:t>
      </w:r>
      <w:r>
        <w:rPr>
          <w:lang w:eastAsia="zh-CN"/>
        </w:rPr>
        <w:t xml:space="preserve"> set to the worst</w:t>
      </w:r>
      <w:r w:rsidR="000E333D">
        <w:rPr>
          <w:lang w:eastAsia="zh-CN"/>
        </w:rPr>
        <w:t>-case</w:t>
      </w:r>
      <w:r>
        <w:rPr>
          <w:lang w:eastAsia="zh-CN"/>
        </w:rPr>
        <w:t xml:space="preserve"> position for the cross-band MSD. The last column provides the UL interference level in the n28 30MHz DL channels based on UL power at the PA output (</w:t>
      </w:r>
      <w:proofErr w:type="spellStart"/>
      <w:r>
        <w:rPr>
          <w:lang w:eastAsia="zh-CN"/>
        </w:rPr>
        <w:t>PAout</w:t>
      </w:r>
      <w:proofErr w:type="spellEnd"/>
      <w:r w:rsidR="000F0B8C">
        <w:rPr>
          <w:lang w:eastAsia="zh-CN"/>
        </w:rPr>
        <w:t xml:space="preserve"> column</w:t>
      </w:r>
      <w:r>
        <w:rPr>
          <w:lang w:eastAsia="zh-CN"/>
        </w:rPr>
        <w:t>)</w:t>
      </w:r>
      <w:r w:rsidR="000E333D">
        <w:rPr>
          <w:lang w:eastAsia="zh-CN"/>
        </w:rPr>
        <w:t>,</w:t>
      </w:r>
      <w:r>
        <w:rPr>
          <w:lang w:eastAsia="zh-CN"/>
        </w:rPr>
        <w:t xml:space="preserve"> and the filter isolation (ISO column)</w:t>
      </w:r>
      <w:r w:rsidR="000F0B8C">
        <w:rPr>
          <w:lang w:eastAsia="zh-CN"/>
        </w:rPr>
        <w:t>.</w:t>
      </w:r>
      <w:r w:rsidR="00185995">
        <w:rPr>
          <w:lang w:eastAsia="zh-CN"/>
        </w:rPr>
        <w:t xml:space="preserve"> The first row is the reference level for the n28 30MHz REFSENS.</w:t>
      </w:r>
    </w:p>
    <w:p w14:paraId="2050B22B" w14:textId="2E97F676" w:rsidR="006816A5" w:rsidRDefault="006816A5" w:rsidP="006816A5">
      <w:pPr>
        <w:pStyle w:val="Caption"/>
        <w:keepNext/>
        <w:jc w:val="center"/>
      </w:pPr>
      <w:r>
        <w:t xml:space="preserve">Table </w:t>
      </w:r>
      <w:r>
        <w:fldChar w:fldCharType="begin"/>
      </w:r>
      <w:r>
        <w:instrText xml:space="preserve"> SEQ Table \* ARABIC </w:instrText>
      </w:r>
      <w:r>
        <w:fldChar w:fldCharType="separate"/>
      </w:r>
      <w:r w:rsidR="001C6C3C">
        <w:rPr>
          <w:noProof/>
        </w:rPr>
        <w:t>1</w:t>
      </w:r>
      <w:r>
        <w:fldChar w:fldCharType="end"/>
      </w:r>
      <w:r>
        <w:t>: UL interference power in 30MHz n28 DL channel for different UL cases</w:t>
      </w:r>
    </w:p>
    <w:tbl>
      <w:tblPr>
        <w:tblW w:w="5814" w:type="dxa"/>
        <w:jc w:val="center"/>
        <w:tblLook w:val="04A0" w:firstRow="1" w:lastRow="0" w:firstColumn="1" w:lastColumn="0" w:noHBand="0" w:noVBand="1"/>
      </w:tblPr>
      <w:tblGrid>
        <w:gridCol w:w="906"/>
        <w:gridCol w:w="649"/>
        <w:gridCol w:w="660"/>
        <w:gridCol w:w="916"/>
        <w:gridCol w:w="887"/>
        <w:gridCol w:w="689"/>
        <w:gridCol w:w="464"/>
        <w:gridCol w:w="643"/>
      </w:tblGrid>
      <w:tr w:rsidR="006816A5" w:rsidRPr="006816A5" w14:paraId="35C306FC" w14:textId="77777777" w:rsidTr="006816A5">
        <w:trPr>
          <w:trHeight w:val="70"/>
          <w:jc w:val="center"/>
        </w:trPr>
        <w:tc>
          <w:tcPr>
            <w:tcW w:w="313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12B3FE" w14:textId="77777777" w:rsidR="006816A5" w:rsidRPr="006816A5" w:rsidRDefault="006816A5" w:rsidP="006816A5">
            <w:pPr>
              <w:spacing w:after="0"/>
              <w:jc w:val="center"/>
              <w:rPr>
                <w:rFonts w:ascii="Calibri" w:hAnsi="Calibri" w:cs="Calibri"/>
                <w:color w:val="000000"/>
                <w:sz w:val="18"/>
                <w:szCs w:val="18"/>
                <w:lang w:val="en-US"/>
              </w:rPr>
            </w:pPr>
            <w:r w:rsidRPr="006816A5">
              <w:rPr>
                <w:rFonts w:ascii="Calibri" w:hAnsi="Calibri" w:cs="Calibri"/>
                <w:color w:val="000000"/>
                <w:sz w:val="18"/>
                <w:szCs w:val="18"/>
                <w:lang w:val="en-US"/>
              </w:rPr>
              <w:t>UL configuration</w:t>
            </w:r>
          </w:p>
        </w:tc>
        <w:tc>
          <w:tcPr>
            <w:tcW w:w="2683"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128FE7F9" w14:textId="77777777" w:rsidR="006816A5" w:rsidRPr="006816A5" w:rsidRDefault="006816A5" w:rsidP="006816A5">
            <w:pPr>
              <w:spacing w:after="0"/>
              <w:jc w:val="center"/>
              <w:rPr>
                <w:rFonts w:ascii="Calibri" w:hAnsi="Calibri" w:cs="Calibri"/>
                <w:color w:val="000000"/>
                <w:sz w:val="18"/>
                <w:szCs w:val="18"/>
                <w:lang w:val="en-US"/>
              </w:rPr>
            </w:pPr>
            <w:r w:rsidRPr="006816A5">
              <w:rPr>
                <w:rFonts w:ascii="Calibri" w:hAnsi="Calibri" w:cs="Calibri"/>
                <w:color w:val="000000"/>
                <w:sz w:val="18"/>
                <w:szCs w:val="18"/>
                <w:lang w:val="en-US"/>
              </w:rPr>
              <w:t>UL in n28 DL</w:t>
            </w:r>
          </w:p>
        </w:tc>
      </w:tr>
      <w:tr w:rsidR="006816A5" w:rsidRPr="006816A5" w14:paraId="54979C2F" w14:textId="77777777" w:rsidTr="006816A5">
        <w:trPr>
          <w:trHeight w:val="70"/>
          <w:jc w:val="center"/>
        </w:trPr>
        <w:tc>
          <w:tcPr>
            <w:tcW w:w="906" w:type="dxa"/>
            <w:tcBorders>
              <w:top w:val="nil"/>
              <w:left w:val="single" w:sz="4" w:space="0" w:color="auto"/>
              <w:bottom w:val="single" w:sz="4" w:space="0" w:color="auto"/>
              <w:right w:val="single" w:sz="4" w:space="0" w:color="auto"/>
            </w:tcBorders>
            <w:shd w:val="clear" w:color="auto" w:fill="auto"/>
            <w:noWrap/>
            <w:vAlign w:val="bottom"/>
            <w:hideMark/>
          </w:tcPr>
          <w:p w14:paraId="15EFCEFC" w14:textId="77777777" w:rsidR="006816A5" w:rsidRPr="006816A5" w:rsidRDefault="006816A5" w:rsidP="006816A5">
            <w:pPr>
              <w:spacing w:after="0"/>
              <w:rPr>
                <w:rFonts w:ascii="Calibri" w:hAnsi="Calibri" w:cs="Calibri"/>
                <w:color w:val="000000"/>
                <w:sz w:val="18"/>
                <w:szCs w:val="18"/>
                <w:lang w:val="en-US"/>
              </w:rPr>
            </w:pPr>
            <w:r w:rsidRPr="006816A5">
              <w:rPr>
                <w:rFonts w:ascii="Calibri" w:hAnsi="Calibri" w:cs="Calibri"/>
                <w:color w:val="000000"/>
                <w:sz w:val="18"/>
                <w:szCs w:val="18"/>
                <w:lang w:val="en-US"/>
              </w:rPr>
              <w:t>UL case</w:t>
            </w:r>
          </w:p>
        </w:tc>
        <w:tc>
          <w:tcPr>
            <w:tcW w:w="649" w:type="dxa"/>
            <w:tcBorders>
              <w:top w:val="nil"/>
              <w:left w:val="nil"/>
              <w:bottom w:val="single" w:sz="4" w:space="0" w:color="auto"/>
              <w:right w:val="single" w:sz="4" w:space="0" w:color="auto"/>
            </w:tcBorders>
            <w:shd w:val="clear" w:color="auto" w:fill="auto"/>
            <w:noWrap/>
            <w:vAlign w:val="bottom"/>
            <w:hideMark/>
          </w:tcPr>
          <w:p w14:paraId="2BE4606E" w14:textId="77777777" w:rsidR="006816A5" w:rsidRPr="006816A5" w:rsidRDefault="006816A5" w:rsidP="006816A5">
            <w:pPr>
              <w:spacing w:after="0"/>
              <w:jc w:val="center"/>
              <w:rPr>
                <w:rFonts w:ascii="Calibri" w:hAnsi="Calibri" w:cs="Calibri"/>
                <w:color w:val="000000"/>
                <w:sz w:val="18"/>
                <w:szCs w:val="18"/>
                <w:lang w:val="en-US"/>
              </w:rPr>
            </w:pPr>
            <w:r w:rsidRPr="006816A5">
              <w:rPr>
                <w:rFonts w:ascii="Calibri" w:hAnsi="Calibri" w:cs="Calibri"/>
                <w:color w:val="000000"/>
                <w:sz w:val="18"/>
                <w:szCs w:val="18"/>
                <w:lang w:val="en-US"/>
              </w:rPr>
              <w:t>Pout</w:t>
            </w:r>
          </w:p>
        </w:tc>
        <w:tc>
          <w:tcPr>
            <w:tcW w:w="660" w:type="dxa"/>
            <w:tcBorders>
              <w:top w:val="nil"/>
              <w:left w:val="nil"/>
              <w:bottom w:val="single" w:sz="4" w:space="0" w:color="auto"/>
              <w:right w:val="single" w:sz="4" w:space="0" w:color="auto"/>
            </w:tcBorders>
            <w:shd w:val="clear" w:color="auto" w:fill="auto"/>
            <w:noWrap/>
            <w:vAlign w:val="bottom"/>
            <w:hideMark/>
          </w:tcPr>
          <w:p w14:paraId="73542F5A" w14:textId="77777777" w:rsidR="006816A5" w:rsidRPr="006816A5" w:rsidRDefault="006816A5" w:rsidP="006816A5">
            <w:pPr>
              <w:spacing w:after="0"/>
              <w:jc w:val="center"/>
              <w:rPr>
                <w:rFonts w:ascii="Calibri" w:hAnsi="Calibri" w:cs="Calibri"/>
                <w:color w:val="000000"/>
                <w:sz w:val="18"/>
                <w:szCs w:val="18"/>
                <w:lang w:val="en-US"/>
              </w:rPr>
            </w:pPr>
            <w:r w:rsidRPr="006816A5">
              <w:rPr>
                <w:rFonts w:ascii="Calibri" w:hAnsi="Calibri" w:cs="Calibri"/>
                <w:color w:val="000000"/>
                <w:sz w:val="18"/>
                <w:szCs w:val="18"/>
                <w:lang w:val="en-US"/>
              </w:rPr>
              <w:t>CBW</w:t>
            </w:r>
          </w:p>
        </w:tc>
        <w:tc>
          <w:tcPr>
            <w:tcW w:w="916" w:type="dxa"/>
            <w:tcBorders>
              <w:top w:val="nil"/>
              <w:left w:val="nil"/>
              <w:bottom w:val="single" w:sz="4" w:space="0" w:color="auto"/>
              <w:right w:val="nil"/>
            </w:tcBorders>
            <w:shd w:val="clear" w:color="auto" w:fill="auto"/>
            <w:noWrap/>
            <w:vAlign w:val="bottom"/>
            <w:hideMark/>
          </w:tcPr>
          <w:p w14:paraId="7FA99643" w14:textId="77777777" w:rsidR="006816A5" w:rsidRPr="006816A5" w:rsidRDefault="006816A5" w:rsidP="006816A5">
            <w:pPr>
              <w:spacing w:after="0"/>
              <w:rPr>
                <w:rFonts w:ascii="Calibri" w:hAnsi="Calibri" w:cs="Calibri"/>
                <w:color w:val="000000"/>
                <w:sz w:val="18"/>
                <w:szCs w:val="18"/>
                <w:lang w:val="en-US"/>
              </w:rPr>
            </w:pPr>
            <w:r w:rsidRPr="006816A5">
              <w:rPr>
                <w:rFonts w:ascii="Calibri" w:hAnsi="Calibri" w:cs="Calibri"/>
                <w:color w:val="000000"/>
                <w:sz w:val="18"/>
                <w:szCs w:val="18"/>
                <w:lang w:val="en-US"/>
              </w:rPr>
              <w:t xml:space="preserve">UL </w:t>
            </w:r>
            <w:proofErr w:type="spellStart"/>
            <w:r w:rsidRPr="006816A5">
              <w:rPr>
                <w:rFonts w:ascii="Calibri" w:hAnsi="Calibri" w:cs="Calibri"/>
                <w:color w:val="000000"/>
                <w:sz w:val="18"/>
                <w:szCs w:val="18"/>
                <w:lang w:val="en-US"/>
              </w:rPr>
              <w:t>alloc</w:t>
            </w:r>
            <w:proofErr w:type="spellEnd"/>
          </w:p>
        </w:tc>
        <w:tc>
          <w:tcPr>
            <w:tcW w:w="887" w:type="dxa"/>
            <w:tcBorders>
              <w:top w:val="nil"/>
              <w:left w:val="single" w:sz="4" w:space="0" w:color="auto"/>
              <w:bottom w:val="single" w:sz="4" w:space="0" w:color="auto"/>
              <w:right w:val="single" w:sz="4" w:space="0" w:color="auto"/>
            </w:tcBorders>
            <w:shd w:val="clear" w:color="auto" w:fill="auto"/>
            <w:noWrap/>
            <w:vAlign w:val="bottom"/>
            <w:hideMark/>
          </w:tcPr>
          <w:p w14:paraId="27F6913C" w14:textId="77777777" w:rsidR="006816A5" w:rsidRPr="006816A5" w:rsidRDefault="006816A5" w:rsidP="006816A5">
            <w:pPr>
              <w:spacing w:after="0"/>
              <w:jc w:val="center"/>
              <w:rPr>
                <w:rFonts w:ascii="Calibri" w:hAnsi="Calibri" w:cs="Calibri"/>
                <w:color w:val="000000"/>
                <w:sz w:val="18"/>
                <w:szCs w:val="18"/>
                <w:lang w:val="en-US"/>
              </w:rPr>
            </w:pPr>
            <w:r w:rsidRPr="006816A5">
              <w:rPr>
                <w:rFonts w:ascii="Calibri" w:hAnsi="Calibri" w:cs="Calibri"/>
                <w:color w:val="000000"/>
                <w:sz w:val="18"/>
                <w:szCs w:val="18"/>
                <w:lang w:val="en-US"/>
              </w:rPr>
              <w:t>DL CBW</w:t>
            </w:r>
          </w:p>
        </w:tc>
        <w:tc>
          <w:tcPr>
            <w:tcW w:w="689" w:type="dxa"/>
            <w:tcBorders>
              <w:top w:val="nil"/>
              <w:left w:val="nil"/>
              <w:bottom w:val="single" w:sz="4" w:space="0" w:color="auto"/>
              <w:right w:val="single" w:sz="4" w:space="0" w:color="auto"/>
            </w:tcBorders>
            <w:shd w:val="clear" w:color="auto" w:fill="auto"/>
            <w:noWrap/>
            <w:vAlign w:val="bottom"/>
            <w:hideMark/>
          </w:tcPr>
          <w:p w14:paraId="392E7F3E" w14:textId="77777777" w:rsidR="006816A5" w:rsidRPr="006816A5" w:rsidRDefault="006816A5" w:rsidP="006816A5">
            <w:pPr>
              <w:spacing w:after="0"/>
              <w:rPr>
                <w:rFonts w:ascii="Calibri" w:hAnsi="Calibri" w:cs="Calibri"/>
                <w:color w:val="000000"/>
                <w:sz w:val="18"/>
                <w:szCs w:val="18"/>
                <w:lang w:val="en-US"/>
              </w:rPr>
            </w:pPr>
            <w:proofErr w:type="spellStart"/>
            <w:r w:rsidRPr="006816A5">
              <w:rPr>
                <w:rFonts w:ascii="Calibri" w:hAnsi="Calibri" w:cs="Calibri"/>
                <w:color w:val="000000"/>
                <w:sz w:val="18"/>
                <w:szCs w:val="18"/>
                <w:lang w:val="en-US"/>
              </w:rPr>
              <w:t>PAout</w:t>
            </w:r>
            <w:proofErr w:type="spellEnd"/>
          </w:p>
        </w:tc>
        <w:tc>
          <w:tcPr>
            <w:tcW w:w="464" w:type="dxa"/>
            <w:tcBorders>
              <w:top w:val="nil"/>
              <w:left w:val="nil"/>
              <w:bottom w:val="single" w:sz="4" w:space="0" w:color="auto"/>
              <w:right w:val="single" w:sz="4" w:space="0" w:color="auto"/>
            </w:tcBorders>
            <w:shd w:val="clear" w:color="auto" w:fill="auto"/>
            <w:noWrap/>
            <w:vAlign w:val="bottom"/>
            <w:hideMark/>
          </w:tcPr>
          <w:p w14:paraId="47D43C33" w14:textId="77777777" w:rsidR="006816A5" w:rsidRPr="006816A5" w:rsidRDefault="006816A5" w:rsidP="006816A5">
            <w:pPr>
              <w:spacing w:after="0"/>
              <w:rPr>
                <w:rFonts w:ascii="Calibri" w:hAnsi="Calibri" w:cs="Calibri"/>
                <w:color w:val="000000"/>
                <w:sz w:val="18"/>
                <w:szCs w:val="18"/>
                <w:lang w:val="en-US"/>
              </w:rPr>
            </w:pPr>
            <w:r w:rsidRPr="006816A5">
              <w:rPr>
                <w:rFonts w:ascii="Calibri" w:hAnsi="Calibri" w:cs="Calibri"/>
                <w:color w:val="000000"/>
                <w:sz w:val="18"/>
                <w:szCs w:val="18"/>
                <w:lang w:val="en-US"/>
              </w:rPr>
              <w:t>ISO</w:t>
            </w:r>
          </w:p>
        </w:tc>
        <w:tc>
          <w:tcPr>
            <w:tcW w:w="643" w:type="dxa"/>
            <w:tcBorders>
              <w:top w:val="nil"/>
              <w:left w:val="nil"/>
              <w:bottom w:val="single" w:sz="4" w:space="0" w:color="auto"/>
              <w:right w:val="single" w:sz="4" w:space="0" w:color="auto"/>
            </w:tcBorders>
            <w:shd w:val="clear" w:color="auto" w:fill="auto"/>
            <w:noWrap/>
            <w:vAlign w:val="bottom"/>
            <w:hideMark/>
          </w:tcPr>
          <w:p w14:paraId="34163FBA" w14:textId="727C5379" w:rsidR="006816A5" w:rsidRPr="006816A5" w:rsidRDefault="006816A5" w:rsidP="006816A5">
            <w:pPr>
              <w:spacing w:after="0"/>
              <w:rPr>
                <w:rFonts w:ascii="Calibri" w:hAnsi="Calibri" w:cs="Calibri"/>
                <w:color w:val="000000"/>
                <w:sz w:val="18"/>
                <w:szCs w:val="18"/>
                <w:lang w:val="en-US"/>
              </w:rPr>
            </w:pPr>
            <w:r w:rsidRPr="006816A5">
              <w:rPr>
                <w:rFonts w:ascii="Calibri" w:hAnsi="Calibri" w:cs="Calibri"/>
                <w:color w:val="000000"/>
                <w:sz w:val="18"/>
                <w:szCs w:val="18"/>
                <w:lang w:val="en-US"/>
              </w:rPr>
              <w:t>In</w:t>
            </w:r>
            <w:r>
              <w:rPr>
                <w:rFonts w:ascii="Calibri" w:hAnsi="Calibri" w:cs="Calibri"/>
                <w:color w:val="000000"/>
                <w:sz w:val="18"/>
                <w:szCs w:val="18"/>
                <w:lang w:val="en-US"/>
              </w:rPr>
              <w:t xml:space="preserve"> </w:t>
            </w:r>
            <w:r w:rsidRPr="006816A5">
              <w:rPr>
                <w:rFonts w:ascii="Calibri" w:hAnsi="Calibri" w:cs="Calibri"/>
                <w:color w:val="000000"/>
                <w:sz w:val="18"/>
                <w:szCs w:val="18"/>
                <w:lang w:val="en-US"/>
              </w:rPr>
              <w:t>DL</w:t>
            </w:r>
          </w:p>
        </w:tc>
      </w:tr>
      <w:tr w:rsidR="006816A5" w:rsidRPr="006816A5" w14:paraId="7DB3A684" w14:textId="77777777" w:rsidTr="006816A5">
        <w:trPr>
          <w:trHeight w:val="70"/>
          <w:jc w:val="center"/>
        </w:trPr>
        <w:tc>
          <w:tcPr>
            <w:tcW w:w="906" w:type="dxa"/>
            <w:tcBorders>
              <w:top w:val="nil"/>
              <w:left w:val="single" w:sz="4" w:space="0" w:color="auto"/>
              <w:bottom w:val="single" w:sz="4" w:space="0" w:color="auto"/>
              <w:right w:val="single" w:sz="4" w:space="0" w:color="auto"/>
            </w:tcBorders>
            <w:shd w:val="clear" w:color="000000" w:fill="FFFF00"/>
            <w:noWrap/>
            <w:vAlign w:val="center"/>
            <w:hideMark/>
          </w:tcPr>
          <w:p w14:paraId="574F9A34" w14:textId="77777777" w:rsidR="006816A5" w:rsidRPr="006816A5" w:rsidRDefault="006816A5" w:rsidP="006816A5">
            <w:pPr>
              <w:spacing w:after="0"/>
              <w:jc w:val="center"/>
              <w:rPr>
                <w:rFonts w:ascii="Calibri" w:hAnsi="Calibri" w:cs="Calibri"/>
                <w:color w:val="000000"/>
                <w:sz w:val="18"/>
                <w:szCs w:val="18"/>
                <w:lang w:val="en-US"/>
              </w:rPr>
            </w:pPr>
            <w:r w:rsidRPr="006816A5">
              <w:rPr>
                <w:rFonts w:ascii="Calibri" w:hAnsi="Calibri" w:cs="Calibri"/>
                <w:color w:val="000000"/>
                <w:sz w:val="18"/>
                <w:szCs w:val="18"/>
                <w:lang w:val="en-US"/>
              </w:rPr>
              <w:t>n28 1UL</w:t>
            </w:r>
          </w:p>
        </w:tc>
        <w:tc>
          <w:tcPr>
            <w:tcW w:w="649" w:type="dxa"/>
            <w:tcBorders>
              <w:top w:val="nil"/>
              <w:left w:val="nil"/>
              <w:bottom w:val="single" w:sz="4" w:space="0" w:color="auto"/>
              <w:right w:val="single" w:sz="4" w:space="0" w:color="auto"/>
            </w:tcBorders>
            <w:shd w:val="clear" w:color="000000" w:fill="FFFF00"/>
            <w:noWrap/>
            <w:vAlign w:val="bottom"/>
            <w:hideMark/>
          </w:tcPr>
          <w:p w14:paraId="23DBA2A5" w14:textId="77777777" w:rsidR="006816A5" w:rsidRPr="006816A5" w:rsidRDefault="006816A5" w:rsidP="006816A5">
            <w:pPr>
              <w:spacing w:after="0"/>
              <w:jc w:val="center"/>
              <w:rPr>
                <w:rFonts w:ascii="Calibri" w:hAnsi="Calibri" w:cs="Calibri"/>
                <w:color w:val="000000"/>
                <w:sz w:val="18"/>
                <w:szCs w:val="18"/>
                <w:lang w:val="en-US"/>
              </w:rPr>
            </w:pPr>
            <w:r w:rsidRPr="006816A5">
              <w:rPr>
                <w:rFonts w:ascii="Calibri" w:hAnsi="Calibri" w:cs="Calibri"/>
                <w:color w:val="000000"/>
                <w:sz w:val="18"/>
                <w:szCs w:val="18"/>
                <w:lang w:val="en-US"/>
              </w:rPr>
              <w:t>23</w:t>
            </w:r>
          </w:p>
        </w:tc>
        <w:tc>
          <w:tcPr>
            <w:tcW w:w="660" w:type="dxa"/>
            <w:tcBorders>
              <w:top w:val="nil"/>
              <w:left w:val="nil"/>
              <w:bottom w:val="single" w:sz="4" w:space="0" w:color="auto"/>
              <w:right w:val="single" w:sz="4" w:space="0" w:color="auto"/>
            </w:tcBorders>
            <w:shd w:val="clear" w:color="000000" w:fill="FFFF00"/>
            <w:noWrap/>
            <w:vAlign w:val="bottom"/>
            <w:hideMark/>
          </w:tcPr>
          <w:p w14:paraId="3BFB610B" w14:textId="77777777" w:rsidR="006816A5" w:rsidRPr="006816A5" w:rsidRDefault="006816A5" w:rsidP="006816A5">
            <w:pPr>
              <w:spacing w:after="0"/>
              <w:jc w:val="center"/>
              <w:rPr>
                <w:rFonts w:ascii="Calibri" w:hAnsi="Calibri" w:cs="Calibri"/>
                <w:color w:val="000000"/>
                <w:sz w:val="18"/>
                <w:szCs w:val="18"/>
                <w:lang w:val="en-US"/>
              </w:rPr>
            </w:pPr>
            <w:r w:rsidRPr="006816A5">
              <w:rPr>
                <w:rFonts w:ascii="Calibri" w:hAnsi="Calibri" w:cs="Calibri"/>
                <w:color w:val="000000"/>
                <w:sz w:val="18"/>
                <w:szCs w:val="18"/>
                <w:lang w:val="en-US"/>
              </w:rPr>
              <w:t>30</w:t>
            </w:r>
          </w:p>
        </w:tc>
        <w:tc>
          <w:tcPr>
            <w:tcW w:w="916" w:type="dxa"/>
            <w:tcBorders>
              <w:top w:val="nil"/>
              <w:left w:val="nil"/>
              <w:bottom w:val="single" w:sz="4" w:space="0" w:color="auto"/>
              <w:right w:val="single" w:sz="4" w:space="0" w:color="auto"/>
            </w:tcBorders>
            <w:shd w:val="clear" w:color="000000" w:fill="FFFF00"/>
            <w:noWrap/>
            <w:vAlign w:val="bottom"/>
            <w:hideMark/>
          </w:tcPr>
          <w:p w14:paraId="35C6B950" w14:textId="77777777" w:rsidR="006816A5" w:rsidRPr="006816A5" w:rsidRDefault="006816A5" w:rsidP="006816A5">
            <w:pPr>
              <w:spacing w:after="0"/>
              <w:rPr>
                <w:rFonts w:ascii="Calibri" w:hAnsi="Calibri" w:cs="Calibri"/>
                <w:color w:val="000000"/>
                <w:sz w:val="18"/>
                <w:szCs w:val="18"/>
                <w:lang w:val="en-US"/>
              </w:rPr>
            </w:pPr>
            <w:r w:rsidRPr="006816A5">
              <w:rPr>
                <w:rFonts w:ascii="Calibri" w:hAnsi="Calibri" w:cs="Calibri"/>
                <w:color w:val="000000"/>
                <w:sz w:val="18"/>
                <w:szCs w:val="18"/>
                <w:lang w:val="en-US"/>
              </w:rPr>
              <w:t>25RB135</w:t>
            </w:r>
          </w:p>
        </w:tc>
        <w:tc>
          <w:tcPr>
            <w:tcW w:w="887" w:type="dxa"/>
            <w:tcBorders>
              <w:top w:val="nil"/>
              <w:left w:val="nil"/>
              <w:bottom w:val="single" w:sz="4" w:space="0" w:color="auto"/>
              <w:right w:val="single" w:sz="4" w:space="0" w:color="auto"/>
            </w:tcBorders>
            <w:shd w:val="clear" w:color="000000" w:fill="D9D9D9"/>
            <w:noWrap/>
            <w:vAlign w:val="bottom"/>
            <w:hideMark/>
          </w:tcPr>
          <w:p w14:paraId="23C0157F" w14:textId="77777777" w:rsidR="006816A5" w:rsidRPr="006816A5" w:rsidRDefault="006816A5" w:rsidP="006816A5">
            <w:pPr>
              <w:spacing w:after="0"/>
              <w:jc w:val="center"/>
              <w:rPr>
                <w:rFonts w:ascii="Calibri" w:hAnsi="Calibri" w:cs="Calibri"/>
                <w:color w:val="000000"/>
                <w:sz w:val="18"/>
                <w:szCs w:val="18"/>
                <w:lang w:val="en-US"/>
              </w:rPr>
            </w:pPr>
            <w:r w:rsidRPr="006816A5">
              <w:rPr>
                <w:rFonts w:ascii="Calibri" w:hAnsi="Calibri" w:cs="Calibri"/>
                <w:color w:val="000000"/>
                <w:sz w:val="18"/>
                <w:szCs w:val="18"/>
                <w:lang w:val="en-US"/>
              </w:rPr>
              <w:t>30</w:t>
            </w:r>
          </w:p>
        </w:tc>
        <w:tc>
          <w:tcPr>
            <w:tcW w:w="689" w:type="dxa"/>
            <w:tcBorders>
              <w:top w:val="nil"/>
              <w:left w:val="nil"/>
              <w:bottom w:val="single" w:sz="4" w:space="0" w:color="auto"/>
              <w:right w:val="single" w:sz="4" w:space="0" w:color="auto"/>
            </w:tcBorders>
            <w:shd w:val="clear" w:color="auto" w:fill="auto"/>
            <w:noWrap/>
            <w:vAlign w:val="bottom"/>
            <w:hideMark/>
          </w:tcPr>
          <w:p w14:paraId="1B055E0A" w14:textId="77777777" w:rsidR="006816A5" w:rsidRPr="006816A5" w:rsidRDefault="006816A5" w:rsidP="006816A5">
            <w:pPr>
              <w:spacing w:after="0"/>
              <w:jc w:val="right"/>
              <w:rPr>
                <w:rFonts w:ascii="Calibri" w:hAnsi="Calibri" w:cs="Calibri"/>
                <w:color w:val="000000"/>
                <w:sz w:val="18"/>
                <w:szCs w:val="18"/>
                <w:lang w:val="en-US"/>
              </w:rPr>
            </w:pPr>
            <w:r w:rsidRPr="006816A5">
              <w:rPr>
                <w:rFonts w:ascii="Calibri" w:hAnsi="Calibri" w:cs="Calibri"/>
                <w:color w:val="000000"/>
                <w:sz w:val="18"/>
                <w:szCs w:val="18"/>
                <w:lang w:val="en-US"/>
              </w:rPr>
              <w:t>-23.3</w:t>
            </w:r>
          </w:p>
        </w:tc>
        <w:tc>
          <w:tcPr>
            <w:tcW w:w="464" w:type="dxa"/>
            <w:tcBorders>
              <w:top w:val="nil"/>
              <w:left w:val="nil"/>
              <w:bottom w:val="single" w:sz="4" w:space="0" w:color="auto"/>
              <w:right w:val="single" w:sz="4" w:space="0" w:color="auto"/>
            </w:tcBorders>
            <w:shd w:val="clear" w:color="000000" w:fill="D9D9D9"/>
            <w:noWrap/>
            <w:vAlign w:val="bottom"/>
            <w:hideMark/>
          </w:tcPr>
          <w:p w14:paraId="37F56240" w14:textId="77777777" w:rsidR="006816A5" w:rsidRPr="006816A5" w:rsidRDefault="006816A5" w:rsidP="006816A5">
            <w:pPr>
              <w:spacing w:after="0"/>
              <w:jc w:val="right"/>
              <w:rPr>
                <w:rFonts w:ascii="Calibri" w:hAnsi="Calibri" w:cs="Calibri"/>
                <w:color w:val="000000"/>
                <w:sz w:val="18"/>
                <w:szCs w:val="18"/>
                <w:lang w:val="en-US"/>
              </w:rPr>
            </w:pPr>
            <w:r w:rsidRPr="006816A5">
              <w:rPr>
                <w:rFonts w:ascii="Calibri" w:hAnsi="Calibri" w:cs="Calibri"/>
                <w:color w:val="000000"/>
                <w:sz w:val="18"/>
                <w:szCs w:val="18"/>
                <w:lang w:val="en-US"/>
              </w:rPr>
              <w:t>50</w:t>
            </w:r>
          </w:p>
        </w:tc>
        <w:tc>
          <w:tcPr>
            <w:tcW w:w="643" w:type="dxa"/>
            <w:tcBorders>
              <w:top w:val="nil"/>
              <w:left w:val="nil"/>
              <w:bottom w:val="single" w:sz="4" w:space="0" w:color="auto"/>
              <w:right w:val="single" w:sz="4" w:space="0" w:color="auto"/>
            </w:tcBorders>
            <w:shd w:val="clear" w:color="000000" w:fill="D9D9D9"/>
            <w:noWrap/>
            <w:vAlign w:val="bottom"/>
            <w:hideMark/>
          </w:tcPr>
          <w:p w14:paraId="5BC70911" w14:textId="77777777" w:rsidR="006816A5" w:rsidRPr="006816A5" w:rsidRDefault="006816A5" w:rsidP="006816A5">
            <w:pPr>
              <w:spacing w:after="0"/>
              <w:jc w:val="right"/>
              <w:rPr>
                <w:rFonts w:ascii="Calibri" w:hAnsi="Calibri" w:cs="Calibri"/>
                <w:color w:val="000000"/>
                <w:sz w:val="18"/>
                <w:szCs w:val="18"/>
                <w:lang w:val="en-US"/>
              </w:rPr>
            </w:pPr>
            <w:r w:rsidRPr="006816A5">
              <w:rPr>
                <w:rFonts w:ascii="Calibri" w:hAnsi="Calibri" w:cs="Calibri"/>
                <w:color w:val="000000"/>
                <w:sz w:val="18"/>
                <w:szCs w:val="18"/>
                <w:lang w:val="en-US"/>
              </w:rPr>
              <w:t>-73.3</w:t>
            </w:r>
          </w:p>
        </w:tc>
      </w:tr>
      <w:tr w:rsidR="006816A5" w:rsidRPr="006816A5" w14:paraId="16D3BB32" w14:textId="77777777" w:rsidTr="006816A5">
        <w:trPr>
          <w:trHeight w:val="70"/>
          <w:jc w:val="center"/>
        </w:trPr>
        <w:tc>
          <w:tcPr>
            <w:tcW w:w="90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00811E2"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n5 1UL</w:t>
            </w:r>
          </w:p>
        </w:tc>
        <w:tc>
          <w:tcPr>
            <w:tcW w:w="649" w:type="dxa"/>
            <w:tcBorders>
              <w:top w:val="nil"/>
              <w:left w:val="nil"/>
              <w:bottom w:val="single" w:sz="4" w:space="0" w:color="auto"/>
              <w:right w:val="single" w:sz="4" w:space="0" w:color="auto"/>
            </w:tcBorders>
            <w:shd w:val="clear" w:color="auto" w:fill="auto"/>
            <w:noWrap/>
            <w:vAlign w:val="bottom"/>
            <w:hideMark/>
          </w:tcPr>
          <w:p w14:paraId="00A2F5BB"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23</w:t>
            </w:r>
          </w:p>
        </w:tc>
        <w:tc>
          <w:tcPr>
            <w:tcW w:w="660" w:type="dxa"/>
            <w:tcBorders>
              <w:top w:val="nil"/>
              <w:left w:val="nil"/>
              <w:bottom w:val="single" w:sz="4" w:space="0" w:color="auto"/>
              <w:right w:val="single" w:sz="4" w:space="0" w:color="auto"/>
            </w:tcBorders>
            <w:shd w:val="clear" w:color="auto" w:fill="auto"/>
            <w:noWrap/>
            <w:vAlign w:val="bottom"/>
            <w:hideMark/>
          </w:tcPr>
          <w:p w14:paraId="06B9A655"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20</w:t>
            </w:r>
          </w:p>
        </w:tc>
        <w:tc>
          <w:tcPr>
            <w:tcW w:w="916" w:type="dxa"/>
            <w:tcBorders>
              <w:top w:val="nil"/>
              <w:left w:val="nil"/>
              <w:bottom w:val="single" w:sz="4" w:space="0" w:color="auto"/>
              <w:right w:val="single" w:sz="4" w:space="0" w:color="auto"/>
            </w:tcBorders>
            <w:shd w:val="clear" w:color="auto" w:fill="auto"/>
            <w:noWrap/>
            <w:vAlign w:val="bottom"/>
            <w:hideMark/>
          </w:tcPr>
          <w:p w14:paraId="1B2EC27B" w14:textId="77777777" w:rsidR="006816A5" w:rsidRPr="006816A5" w:rsidRDefault="006816A5" w:rsidP="006816A5">
            <w:pPr>
              <w:spacing w:after="0"/>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10RB0</w:t>
            </w:r>
          </w:p>
        </w:tc>
        <w:tc>
          <w:tcPr>
            <w:tcW w:w="887" w:type="dxa"/>
            <w:tcBorders>
              <w:top w:val="nil"/>
              <w:left w:val="nil"/>
              <w:bottom w:val="single" w:sz="4" w:space="0" w:color="auto"/>
              <w:right w:val="single" w:sz="4" w:space="0" w:color="auto"/>
            </w:tcBorders>
            <w:shd w:val="clear" w:color="auto" w:fill="auto"/>
            <w:noWrap/>
            <w:vAlign w:val="bottom"/>
            <w:hideMark/>
          </w:tcPr>
          <w:p w14:paraId="6BE79F1E"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30</w:t>
            </w:r>
          </w:p>
        </w:tc>
        <w:tc>
          <w:tcPr>
            <w:tcW w:w="689" w:type="dxa"/>
            <w:tcBorders>
              <w:top w:val="nil"/>
              <w:left w:val="nil"/>
              <w:bottom w:val="single" w:sz="4" w:space="0" w:color="auto"/>
              <w:right w:val="single" w:sz="4" w:space="0" w:color="auto"/>
            </w:tcBorders>
            <w:shd w:val="clear" w:color="auto" w:fill="auto"/>
            <w:noWrap/>
            <w:vAlign w:val="bottom"/>
            <w:hideMark/>
          </w:tcPr>
          <w:p w14:paraId="2FD02D76"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-35.6</w:t>
            </w:r>
          </w:p>
        </w:tc>
        <w:tc>
          <w:tcPr>
            <w:tcW w:w="464" w:type="dxa"/>
            <w:tcBorders>
              <w:top w:val="nil"/>
              <w:left w:val="nil"/>
              <w:bottom w:val="single" w:sz="4" w:space="0" w:color="auto"/>
              <w:right w:val="single" w:sz="4" w:space="0" w:color="auto"/>
            </w:tcBorders>
            <w:shd w:val="clear" w:color="auto" w:fill="auto"/>
            <w:noWrap/>
            <w:vAlign w:val="bottom"/>
            <w:hideMark/>
          </w:tcPr>
          <w:p w14:paraId="606CC4C8"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37</w:t>
            </w:r>
          </w:p>
        </w:tc>
        <w:tc>
          <w:tcPr>
            <w:tcW w:w="643" w:type="dxa"/>
            <w:tcBorders>
              <w:top w:val="nil"/>
              <w:left w:val="nil"/>
              <w:bottom w:val="single" w:sz="4" w:space="0" w:color="auto"/>
              <w:right w:val="single" w:sz="4" w:space="0" w:color="auto"/>
            </w:tcBorders>
            <w:shd w:val="clear" w:color="000000" w:fill="FFFF00"/>
            <w:noWrap/>
            <w:vAlign w:val="bottom"/>
            <w:hideMark/>
          </w:tcPr>
          <w:p w14:paraId="47C62058"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-72.6</w:t>
            </w:r>
          </w:p>
        </w:tc>
      </w:tr>
      <w:tr w:rsidR="006816A5" w:rsidRPr="006816A5" w14:paraId="443A1573" w14:textId="77777777" w:rsidTr="000E333D">
        <w:trPr>
          <w:trHeight w:val="60"/>
          <w:jc w:val="center"/>
        </w:trPr>
        <w:tc>
          <w:tcPr>
            <w:tcW w:w="906" w:type="dxa"/>
            <w:vMerge/>
            <w:tcBorders>
              <w:top w:val="nil"/>
              <w:left w:val="single" w:sz="4" w:space="0" w:color="auto"/>
              <w:bottom w:val="single" w:sz="4" w:space="0" w:color="000000"/>
              <w:right w:val="single" w:sz="4" w:space="0" w:color="auto"/>
            </w:tcBorders>
            <w:vAlign w:val="center"/>
            <w:hideMark/>
          </w:tcPr>
          <w:p w14:paraId="53C11DDE" w14:textId="77777777" w:rsidR="006816A5" w:rsidRPr="006816A5" w:rsidRDefault="006816A5" w:rsidP="006816A5">
            <w:pPr>
              <w:spacing w:after="0"/>
              <w:rPr>
                <w:rFonts w:ascii="Calibri" w:eastAsia="PMingLiU" w:hAnsi="Calibri" w:cs="Calibri"/>
                <w:color w:val="000000"/>
                <w:sz w:val="18"/>
                <w:szCs w:val="18"/>
                <w:lang w:val="en-US"/>
              </w:rPr>
            </w:pPr>
          </w:p>
        </w:tc>
        <w:tc>
          <w:tcPr>
            <w:tcW w:w="649" w:type="dxa"/>
            <w:tcBorders>
              <w:top w:val="nil"/>
              <w:left w:val="nil"/>
              <w:bottom w:val="single" w:sz="4" w:space="0" w:color="auto"/>
              <w:right w:val="single" w:sz="4" w:space="0" w:color="auto"/>
            </w:tcBorders>
            <w:shd w:val="clear" w:color="000000" w:fill="FFFF00"/>
            <w:noWrap/>
            <w:vAlign w:val="bottom"/>
            <w:hideMark/>
          </w:tcPr>
          <w:p w14:paraId="32A3AA09"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23</w:t>
            </w:r>
          </w:p>
        </w:tc>
        <w:tc>
          <w:tcPr>
            <w:tcW w:w="660" w:type="dxa"/>
            <w:tcBorders>
              <w:top w:val="nil"/>
              <w:left w:val="nil"/>
              <w:bottom w:val="single" w:sz="4" w:space="0" w:color="auto"/>
              <w:right w:val="single" w:sz="4" w:space="0" w:color="auto"/>
            </w:tcBorders>
            <w:shd w:val="clear" w:color="000000" w:fill="FFFF00"/>
            <w:noWrap/>
            <w:vAlign w:val="bottom"/>
            <w:hideMark/>
          </w:tcPr>
          <w:p w14:paraId="4BBEF3AF"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20</w:t>
            </w:r>
          </w:p>
        </w:tc>
        <w:tc>
          <w:tcPr>
            <w:tcW w:w="916" w:type="dxa"/>
            <w:tcBorders>
              <w:top w:val="nil"/>
              <w:left w:val="nil"/>
              <w:bottom w:val="single" w:sz="4" w:space="0" w:color="auto"/>
              <w:right w:val="single" w:sz="4" w:space="0" w:color="auto"/>
            </w:tcBorders>
            <w:shd w:val="clear" w:color="000000" w:fill="FFFF00"/>
            <w:noWrap/>
            <w:vAlign w:val="bottom"/>
            <w:hideMark/>
          </w:tcPr>
          <w:p w14:paraId="7797674C" w14:textId="77777777" w:rsidR="006816A5" w:rsidRPr="006816A5" w:rsidRDefault="006816A5" w:rsidP="006816A5">
            <w:pPr>
              <w:spacing w:after="0"/>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20RB0</w:t>
            </w:r>
          </w:p>
        </w:tc>
        <w:tc>
          <w:tcPr>
            <w:tcW w:w="887" w:type="dxa"/>
            <w:tcBorders>
              <w:top w:val="nil"/>
              <w:left w:val="nil"/>
              <w:bottom w:val="single" w:sz="4" w:space="0" w:color="auto"/>
              <w:right w:val="single" w:sz="4" w:space="0" w:color="auto"/>
            </w:tcBorders>
            <w:shd w:val="clear" w:color="auto" w:fill="auto"/>
            <w:noWrap/>
            <w:vAlign w:val="bottom"/>
            <w:hideMark/>
          </w:tcPr>
          <w:p w14:paraId="0662CFF1"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30</w:t>
            </w:r>
          </w:p>
        </w:tc>
        <w:tc>
          <w:tcPr>
            <w:tcW w:w="689" w:type="dxa"/>
            <w:tcBorders>
              <w:top w:val="nil"/>
              <w:left w:val="nil"/>
              <w:bottom w:val="single" w:sz="4" w:space="0" w:color="auto"/>
              <w:right w:val="single" w:sz="4" w:space="0" w:color="auto"/>
            </w:tcBorders>
            <w:shd w:val="clear" w:color="auto" w:fill="auto"/>
            <w:noWrap/>
            <w:vAlign w:val="bottom"/>
            <w:hideMark/>
          </w:tcPr>
          <w:p w14:paraId="17CFF172"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-35.5</w:t>
            </w:r>
          </w:p>
        </w:tc>
        <w:tc>
          <w:tcPr>
            <w:tcW w:w="464" w:type="dxa"/>
            <w:tcBorders>
              <w:top w:val="nil"/>
              <w:left w:val="nil"/>
              <w:bottom w:val="single" w:sz="4" w:space="0" w:color="auto"/>
              <w:right w:val="single" w:sz="4" w:space="0" w:color="auto"/>
            </w:tcBorders>
            <w:shd w:val="clear" w:color="auto" w:fill="auto"/>
            <w:noWrap/>
            <w:vAlign w:val="bottom"/>
            <w:hideMark/>
          </w:tcPr>
          <w:p w14:paraId="1F6E724A"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37</w:t>
            </w:r>
          </w:p>
        </w:tc>
        <w:tc>
          <w:tcPr>
            <w:tcW w:w="643" w:type="dxa"/>
            <w:tcBorders>
              <w:top w:val="nil"/>
              <w:left w:val="nil"/>
              <w:bottom w:val="single" w:sz="4" w:space="0" w:color="auto"/>
              <w:right w:val="single" w:sz="4" w:space="0" w:color="auto"/>
            </w:tcBorders>
            <w:shd w:val="clear" w:color="000000" w:fill="FFFF00"/>
            <w:noWrap/>
            <w:vAlign w:val="bottom"/>
            <w:hideMark/>
          </w:tcPr>
          <w:p w14:paraId="6B234C7C"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-72.5</w:t>
            </w:r>
          </w:p>
        </w:tc>
      </w:tr>
      <w:tr w:rsidR="006816A5" w:rsidRPr="006816A5" w14:paraId="61FD0C8C" w14:textId="77777777" w:rsidTr="006816A5">
        <w:trPr>
          <w:trHeight w:val="70"/>
          <w:jc w:val="center"/>
        </w:trPr>
        <w:tc>
          <w:tcPr>
            <w:tcW w:w="906" w:type="dxa"/>
            <w:vMerge/>
            <w:tcBorders>
              <w:top w:val="nil"/>
              <w:left w:val="single" w:sz="4" w:space="0" w:color="auto"/>
              <w:bottom w:val="single" w:sz="4" w:space="0" w:color="000000"/>
              <w:right w:val="single" w:sz="4" w:space="0" w:color="auto"/>
            </w:tcBorders>
            <w:vAlign w:val="center"/>
            <w:hideMark/>
          </w:tcPr>
          <w:p w14:paraId="0355C5E8" w14:textId="77777777" w:rsidR="006816A5" w:rsidRPr="006816A5" w:rsidRDefault="006816A5" w:rsidP="006816A5">
            <w:pPr>
              <w:spacing w:after="0"/>
              <w:rPr>
                <w:rFonts w:ascii="Calibri" w:eastAsia="PMingLiU" w:hAnsi="Calibri" w:cs="Calibri"/>
                <w:color w:val="000000"/>
                <w:sz w:val="18"/>
                <w:szCs w:val="18"/>
                <w:lang w:val="en-US"/>
              </w:rPr>
            </w:pPr>
          </w:p>
        </w:tc>
        <w:tc>
          <w:tcPr>
            <w:tcW w:w="649" w:type="dxa"/>
            <w:tcBorders>
              <w:top w:val="nil"/>
              <w:left w:val="nil"/>
              <w:bottom w:val="single" w:sz="4" w:space="0" w:color="auto"/>
              <w:right w:val="single" w:sz="4" w:space="0" w:color="auto"/>
            </w:tcBorders>
            <w:shd w:val="clear" w:color="auto" w:fill="auto"/>
            <w:noWrap/>
            <w:vAlign w:val="bottom"/>
            <w:hideMark/>
          </w:tcPr>
          <w:p w14:paraId="0C9602B1"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23</w:t>
            </w:r>
          </w:p>
        </w:tc>
        <w:tc>
          <w:tcPr>
            <w:tcW w:w="660" w:type="dxa"/>
            <w:tcBorders>
              <w:top w:val="nil"/>
              <w:left w:val="nil"/>
              <w:bottom w:val="single" w:sz="4" w:space="0" w:color="auto"/>
              <w:right w:val="single" w:sz="4" w:space="0" w:color="auto"/>
            </w:tcBorders>
            <w:shd w:val="clear" w:color="auto" w:fill="auto"/>
            <w:noWrap/>
            <w:vAlign w:val="bottom"/>
            <w:hideMark/>
          </w:tcPr>
          <w:p w14:paraId="71F1F69F"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20</w:t>
            </w:r>
          </w:p>
        </w:tc>
        <w:tc>
          <w:tcPr>
            <w:tcW w:w="916" w:type="dxa"/>
            <w:tcBorders>
              <w:top w:val="nil"/>
              <w:left w:val="nil"/>
              <w:bottom w:val="single" w:sz="4" w:space="0" w:color="auto"/>
              <w:right w:val="single" w:sz="4" w:space="0" w:color="auto"/>
            </w:tcBorders>
            <w:shd w:val="clear" w:color="auto" w:fill="auto"/>
            <w:noWrap/>
            <w:vAlign w:val="bottom"/>
            <w:hideMark/>
          </w:tcPr>
          <w:p w14:paraId="6A8F260C" w14:textId="77777777" w:rsidR="006816A5" w:rsidRPr="006816A5" w:rsidRDefault="006816A5" w:rsidP="006816A5">
            <w:pPr>
              <w:spacing w:after="0"/>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50RB0</w:t>
            </w:r>
          </w:p>
        </w:tc>
        <w:tc>
          <w:tcPr>
            <w:tcW w:w="887" w:type="dxa"/>
            <w:tcBorders>
              <w:top w:val="nil"/>
              <w:left w:val="nil"/>
              <w:bottom w:val="single" w:sz="4" w:space="0" w:color="auto"/>
              <w:right w:val="single" w:sz="4" w:space="0" w:color="auto"/>
            </w:tcBorders>
            <w:shd w:val="clear" w:color="auto" w:fill="auto"/>
            <w:noWrap/>
            <w:vAlign w:val="bottom"/>
            <w:hideMark/>
          </w:tcPr>
          <w:p w14:paraId="10B396F8"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30</w:t>
            </w:r>
          </w:p>
        </w:tc>
        <w:tc>
          <w:tcPr>
            <w:tcW w:w="689" w:type="dxa"/>
            <w:tcBorders>
              <w:top w:val="nil"/>
              <w:left w:val="nil"/>
              <w:bottom w:val="single" w:sz="4" w:space="0" w:color="auto"/>
              <w:right w:val="single" w:sz="4" w:space="0" w:color="auto"/>
            </w:tcBorders>
            <w:shd w:val="clear" w:color="000000" w:fill="FFC000"/>
            <w:noWrap/>
            <w:vAlign w:val="bottom"/>
            <w:hideMark/>
          </w:tcPr>
          <w:p w14:paraId="54B35E31"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-27.5</w:t>
            </w:r>
          </w:p>
        </w:tc>
        <w:tc>
          <w:tcPr>
            <w:tcW w:w="464" w:type="dxa"/>
            <w:tcBorders>
              <w:top w:val="nil"/>
              <w:left w:val="nil"/>
              <w:bottom w:val="single" w:sz="4" w:space="0" w:color="auto"/>
              <w:right w:val="single" w:sz="4" w:space="0" w:color="auto"/>
            </w:tcBorders>
            <w:shd w:val="clear" w:color="auto" w:fill="auto"/>
            <w:noWrap/>
            <w:vAlign w:val="bottom"/>
            <w:hideMark/>
          </w:tcPr>
          <w:p w14:paraId="00315D30"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37</w:t>
            </w:r>
          </w:p>
        </w:tc>
        <w:tc>
          <w:tcPr>
            <w:tcW w:w="643" w:type="dxa"/>
            <w:tcBorders>
              <w:top w:val="nil"/>
              <w:left w:val="nil"/>
              <w:bottom w:val="single" w:sz="4" w:space="0" w:color="auto"/>
              <w:right w:val="single" w:sz="4" w:space="0" w:color="auto"/>
            </w:tcBorders>
            <w:shd w:val="clear" w:color="000000" w:fill="FF0000"/>
            <w:noWrap/>
            <w:vAlign w:val="bottom"/>
            <w:hideMark/>
          </w:tcPr>
          <w:p w14:paraId="00D0B6AF"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-64.5</w:t>
            </w:r>
          </w:p>
        </w:tc>
      </w:tr>
      <w:tr w:rsidR="006816A5" w:rsidRPr="006816A5" w14:paraId="17A02EED" w14:textId="77777777" w:rsidTr="006816A5">
        <w:trPr>
          <w:trHeight w:val="70"/>
          <w:jc w:val="center"/>
        </w:trPr>
        <w:tc>
          <w:tcPr>
            <w:tcW w:w="906" w:type="dxa"/>
            <w:vMerge/>
            <w:tcBorders>
              <w:top w:val="nil"/>
              <w:left w:val="single" w:sz="4" w:space="0" w:color="auto"/>
              <w:bottom w:val="single" w:sz="4" w:space="0" w:color="000000"/>
              <w:right w:val="single" w:sz="4" w:space="0" w:color="auto"/>
            </w:tcBorders>
            <w:vAlign w:val="center"/>
            <w:hideMark/>
          </w:tcPr>
          <w:p w14:paraId="43D74F2E" w14:textId="77777777" w:rsidR="006816A5" w:rsidRPr="006816A5" w:rsidRDefault="006816A5" w:rsidP="006816A5">
            <w:pPr>
              <w:spacing w:after="0"/>
              <w:rPr>
                <w:rFonts w:ascii="Calibri" w:eastAsia="PMingLiU" w:hAnsi="Calibri" w:cs="Calibri"/>
                <w:color w:val="000000"/>
                <w:sz w:val="18"/>
                <w:szCs w:val="18"/>
                <w:lang w:val="en-US"/>
              </w:rPr>
            </w:pPr>
          </w:p>
        </w:tc>
        <w:tc>
          <w:tcPr>
            <w:tcW w:w="649" w:type="dxa"/>
            <w:tcBorders>
              <w:top w:val="nil"/>
              <w:left w:val="nil"/>
              <w:bottom w:val="single" w:sz="4" w:space="0" w:color="auto"/>
              <w:right w:val="single" w:sz="4" w:space="0" w:color="auto"/>
            </w:tcBorders>
            <w:shd w:val="clear" w:color="auto" w:fill="auto"/>
            <w:noWrap/>
            <w:vAlign w:val="bottom"/>
            <w:hideMark/>
          </w:tcPr>
          <w:p w14:paraId="36058196"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23</w:t>
            </w:r>
          </w:p>
        </w:tc>
        <w:tc>
          <w:tcPr>
            <w:tcW w:w="660" w:type="dxa"/>
            <w:tcBorders>
              <w:top w:val="nil"/>
              <w:left w:val="nil"/>
              <w:bottom w:val="single" w:sz="4" w:space="0" w:color="auto"/>
              <w:right w:val="single" w:sz="4" w:space="0" w:color="auto"/>
            </w:tcBorders>
            <w:shd w:val="clear" w:color="auto" w:fill="auto"/>
            <w:noWrap/>
            <w:vAlign w:val="bottom"/>
            <w:hideMark/>
          </w:tcPr>
          <w:p w14:paraId="0C492439"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20</w:t>
            </w:r>
          </w:p>
        </w:tc>
        <w:tc>
          <w:tcPr>
            <w:tcW w:w="916" w:type="dxa"/>
            <w:tcBorders>
              <w:top w:val="nil"/>
              <w:left w:val="nil"/>
              <w:bottom w:val="single" w:sz="4" w:space="0" w:color="auto"/>
              <w:right w:val="single" w:sz="4" w:space="0" w:color="auto"/>
            </w:tcBorders>
            <w:shd w:val="clear" w:color="auto" w:fill="auto"/>
            <w:noWrap/>
            <w:vAlign w:val="bottom"/>
            <w:hideMark/>
          </w:tcPr>
          <w:p w14:paraId="6CFF522E" w14:textId="77777777" w:rsidR="006816A5" w:rsidRPr="006816A5" w:rsidRDefault="006816A5" w:rsidP="006816A5">
            <w:pPr>
              <w:spacing w:after="0"/>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100RB0</w:t>
            </w:r>
          </w:p>
        </w:tc>
        <w:tc>
          <w:tcPr>
            <w:tcW w:w="887" w:type="dxa"/>
            <w:tcBorders>
              <w:top w:val="nil"/>
              <w:left w:val="nil"/>
              <w:bottom w:val="single" w:sz="4" w:space="0" w:color="auto"/>
              <w:right w:val="single" w:sz="4" w:space="0" w:color="auto"/>
            </w:tcBorders>
            <w:shd w:val="clear" w:color="auto" w:fill="auto"/>
            <w:noWrap/>
            <w:vAlign w:val="bottom"/>
            <w:hideMark/>
          </w:tcPr>
          <w:p w14:paraId="1A00A6C0"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30</w:t>
            </w:r>
          </w:p>
        </w:tc>
        <w:tc>
          <w:tcPr>
            <w:tcW w:w="689" w:type="dxa"/>
            <w:tcBorders>
              <w:top w:val="nil"/>
              <w:left w:val="nil"/>
              <w:bottom w:val="single" w:sz="4" w:space="0" w:color="auto"/>
              <w:right w:val="single" w:sz="4" w:space="0" w:color="auto"/>
            </w:tcBorders>
            <w:shd w:val="clear" w:color="000000" w:fill="FF0000"/>
            <w:noWrap/>
            <w:vAlign w:val="bottom"/>
            <w:hideMark/>
          </w:tcPr>
          <w:p w14:paraId="2609C6EE"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-16.5</w:t>
            </w:r>
          </w:p>
        </w:tc>
        <w:tc>
          <w:tcPr>
            <w:tcW w:w="464" w:type="dxa"/>
            <w:tcBorders>
              <w:top w:val="nil"/>
              <w:left w:val="nil"/>
              <w:bottom w:val="single" w:sz="4" w:space="0" w:color="auto"/>
              <w:right w:val="single" w:sz="4" w:space="0" w:color="auto"/>
            </w:tcBorders>
            <w:shd w:val="clear" w:color="auto" w:fill="auto"/>
            <w:noWrap/>
            <w:vAlign w:val="bottom"/>
            <w:hideMark/>
          </w:tcPr>
          <w:p w14:paraId="60214E42"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37</w:t>
            </w:r>
          </w:p>
        </w:tc>
        <w:tc>
          <w:tcPr>
            <w:tcW w:w="643" w:type="dxa"/>
            <w:tcBorders>
              <w:top w:val="nil"/>
              <w:left w:val="nil"/>
              <w:bottom w:val="single" w:sz="4" w:space="0" w:color="auto"/>
              <w:right w:val="single" w:sz="4" w:space="0" w:color="auto"/>
            </w:tcBorders>
            <w:shd w:val="clear" w:color="000000" w:fill="FF0000"/>
            <w:noWrap/>
            <w:vAlign w:val="bottom"/>
            <w:hideMark/>
          </w:tcPr>
          <w:p w14:paraId="78C423D9"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-53.5</w:t>
            </w:r>
          </w:p>
        </w:tc>
      </w:tr>
      <w:tr w:rsidR="006816A5" w:rsidRPr="006816A5" w14:paraId="6A0F9620" w14:textId="77777777" w:rsidTr="006816A5">
        <w:trPr>
          <w:trHeight w:val="70"/>
          <w:jc w:val="center"/>
        </w:trPr>
        <w:tc>
          <w:tcPr>
            <w:tcW w:w="90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734ED92"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n28 2UL</w:t>
            </w:r>
          </w:p>
        </w:tc>
        <w:tc>
          <w:tcPr>
            <w:tcW w:w="649" w:type="dxa"/>
            <w:tcBorders>
              <w:top w:val="nil"/>
              <w:left w:val="nil"/>
              <w:bottom w:val="single" w:sz="4" w:space="0" w:color="auto"/>
              <w:right w:val="single" w:sz="4" w:space="0" w:color="auto"/>
            </w:tcBorders>
            <w:shd w:val="clear" w:color="auto" w:fill="auto"/>
            <w:noWrap/>
            <w:vAlign w:val="bottom"/>
            <w:hideMark/>
          </w:tcPr>
          <w:p w14:paraId="448AF213"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20</w:t>
            </w:r>
          </w:p>
        </w:tc>
        <w:tc>
          <w:tcPr>
            <w:tcW w:w="660" w:type="dxa"/>
            <w:tcBorders>
              <w:top w:val="nil"/>
              <w:left w:val="nil"/>
              <w:bottom w:val="single" w:sz="4" w:space="0" w:color="auto"/>
              <w:right w:val="single" w:sz="4" w:space="0" w:color="auto"/>
            </w:tcBorders>
            <w:shd w:val="clear" w:color="auto" w:fill="auto"/>
            <w:noWrap/>
            <w:vAlign w:val="bottom"/>
            <w:hideMark/>
          </w:tcPr>
          <w:p w14:paraId="21759C72"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30</w:t>
            </w:r>
          </w:p>
        </w:tc>
        <w:tc>
          <w:tcPr>
            <w:tcW w:w="916" w:type="dxa"/>
            <w:tcBorders>
              <w:top w:val="nil"/>
              <w:left w:val="nil"/>
              <w:bottom w:val="single" w:sz="4" w:space="0" w:color="auto"/>
              <w:right w:val="single" w:sz="4" w:space="0" w:color="auto"/>
            </w:tcBorders>
            <w:shd w:val="clear" w:color="auto" w:fill="auto"/>
            <w:noWrap/>
            <w:vAlign w:val="bottom"/>
            <w:hideMark/>
          </w:tcPr>
          <w:p w14:paraId="37FF7737" w14:textId="77777777" w:rsidR="006816A5" w:rsidRPr="006816A5" w:rsidRDefault="006816A5" w:rsidP="006816A5">
            <w:pPr>
              <w:spacing w:after="0"/>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10RB150</w:t>
            </w:r>
          </w:p>
        </w:tc>
        <w:tc>
          <w:tcPr>
            <w:tcW w:w="887" w:type="dxa"/>
            <w:tcBorders>
              <w:top w:val="nil"/>
              <w:left w:val="nil"/>
              <w:bottom w:val="single" w:sz="4" w:space="0" w:color="auto"/>
              <w:right w:val="single" w:sz="4" w:space="0" w:color="auto"/>
            </w:tcBorders>
            <w:shd w:val="clear" w:color="auto" w:fill="auto"/>
            <w:noWrap/>
            <w:vAlign w:val="bottom"/>
            <w:hideMark/>
          </w:tcPr>
          <w:p w14:paraId="5E8D3C7D"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30</w:t>
            </w:r>
          </w:p>
        </w:tc>
        <w:tc>
          <w:tcPr>
            <w:tcW w:w="689" w:type="dxa"/>
            <w:tcBorders>
              <w:top w:val="nil"/>
              <w:left w:val="nil"/>
              <w:bottom w:val="single" w:sz="4" w:space="0" w:color="auto"/>
              <w:right w:val="single" w:sz="4" w:space="0" w:color="auto"/>
            </w:tcBorders>
            <w:shd w:val="clear" w:color="000000" w:fill="FFC000"/>
            <w:noWrap/>
            <w:vAlign w:val="bottom"/>
            <w:hideMark/>
          </w:tcPr>
          <w:p w14:paraId="6B567A7F"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-25.7</w:t>
            </w:r>
          </w:p>
        </w:tc>
        <w:tc>
          <w:tcPr>
            <w:tcW w:w="464" w:type="dxa"/>
            <w:tcBorders>
              <w:top w:val="nil"/>
              <w:left w:val="nil"/>
              <w:bottom w:val="single" w:sz="4" w:space="0" w:color="auto"/>
              <w:right w:val="single" w:sz="4" w:space="0" w:color="auto"/>
            </w:tcBorders>
            <w:shd w:val="clear" w:color="000000" w:fill="BFBFBF"/>
            <w:noWrap/>
            <w:vAlign w:val="bottom"/>
            <w:hideMark/>
          </w:tcPr>
          <w:p w14:paraId="6FA65A56"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50</w:t>
            </w:r>
          </w:p>
        </w:tc>
        <w:tc>
          <w:tcPr>
            <w:tcW w:w="643" w:type="dxa"/>
            <w:tcBorders>
              <w:top w:val="nil"/>
              <w:left w:val="nil"/>
              <w:bottom w:val="single" w:sz="4" w:space="0" w:color="auto"/>
              <w:right w:val="single" w:sz="4" w:space="0" w:color="auto"/>
            </w:tcBorders>
            <w:shd w:val="clear" w:color="000000" w:fill="FFFF00"/>
            <w:noWrap/>
            <w:vAlign w:val="bottom"/>
            <w:hideMark/>
          </w:tcPr>
          <w:p w14:paraId="5BE48D5A"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-75.7</w:t>
            </w:r>
          </w:p>
        </w:tc>
      </w:tr>
      <w:tr w:rsidR="006816A5" w:rsidRPr="006816A5" w14:paraId="5636CC8F" w14:textId="77777777" w:rsidTr="006816A5">
        <w:trPr>
          <w:trHeight w:val="70"/>
          <w:jc w:val="center"/>
        </w:trPr>
        <w:tc>
          <w:tcPr>
            <w:tcW w:w="906" w:type="dxa"/>
            <w:vMerge/>
            <w:tcBorders>
              <w:top w:val="nil"/>
              <w:left w:val="single" w:sz="4" w:space="0" w:color="auto"/>
              <w:bottom w:val="single" w:sz="4" w:space="0" w:color="000000"/>
              <w:right w:val="single" w:sz="4" w:space="0" w:color="auto"/>
            </w:tcBorders>
            <w:vAlign w:val="center"/>
            <w:hideMark/>
          </w:tcPr>
          <w:p w14:paraId="72FF410F" w14:textId="77777777" w:rsidR="006816A5" w:rsidRPr="006816A5" w:rsidRDefault="006816A5" w:rsidP="006816A5">
            <w:pPr>
              <w:spacing w:after="0"/>
              <w:rPr>
                <w:rFonts w:ascii="Calibri" w:eastAsia="PMingLiU" w:hAnsi="Calibri" w:cs="Calibri"/>
                <w:color w:val="000000"/>
                <w:sz w:val="18"/>
                <w:szCs w:val="18"/>
                <w:lang w:val="en-US"/>
              </w:rPr>
            </w:pPr>
          </w:p>
        </w:tc>
        <w:tc>
          <w:tcPr>
            <w:tcW w:w="649" w:type="dxa"/>
            <w:tcBorders>
              <w:top w:val="nil"/>
              <w:left w:val="nil"/>
              <w:bottom w:val="single" w:sz="4" w:space="0" w:color="auto"/>
              <w:right w:val="single" w:sz="4" w:space="0" w:color="auto"/>
            </w:tcBorders>
            <w:shd w:val="clear" w:color="000000" w:fill="FFFF00"/>
            <w:noWrap/>
            <w:vAlign w:val="bottom"/>
            <w:hideMark/>
          </w:tcPr>
          <w:p w14:paraId="456FCAD2"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20</w:t>
            </w:r>
          </w:p>
        </w:tc>
        <w:tc>
          <w:tcPr>
            <w:tcW w:w="660" w:type="dxa"/>
            <w:tcBorders>
              <w:top w:val="nil"/>
              <w:left w:val="nil"/>
              <w:bottom w:val="single" w:sz="4" w:space="0" w:color="auto"/>
              <w:right w:val="single" w:sz="4" w:space="0" w:color="auto"/>
            </w:tcBorders>
            <w:shd w:val="clear" w:color="000000" w:fill="FFFF00"/>
            <w:noWrap/>
            <w:vAlign w:val="bottom"/>
            <w:hideMark/>
          </w:tcPr>
          <w:p w14:paraId="6CC4A331"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30</w:t>
            </w:r>
          </w:p>
        </w:tc>
        <w:tc>
          <w:tcPr>
            <w:tcW w:w="916" w:type="dxa"/>
            <w:tcBorders>
              <w:top w:val="nil"/>
              <w:left w:val="nil"/>
              <w:bottom w:val="single" w:sz="4" w:space="0" w:color="auto"/>
              <w:right w:val="single" w:sz="4" w:space="0" w:color="auto"/>
            </w:tcBorders>
            <w:shd w:val="clear" w:color="000000" w:fill="FFFF00"/>
            <w:noWrap/>
            <w:vAlign w:val="bottom"/>
            <w:hideMark/>
          </w:tcPr>
          <w:p w14:paraId="4EB584E3" w14:textId="77777777" w:rsidR="006816A5" w:rsidRPr="006816A5" w:rsidRDefault="006816A5" w:rsidP="006816A5">
            <w:pPr>
              <w:spacing w:after="0"/>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25RB135</w:t>
            </w:r>
          </w:p>
        </w:tc>
        <w:tc>
          <w:tcPr>
            <w:tcW w:w="887" w:type="dxa"/>
            <w:tcBorders>
              <w:top w:val="nil"/>
              <w:left w:val="nil"/>
              <w:bottom w:val="single" w:sz="4" w:space="0" w:color="auto"/>
              <w:right w:val="single" w:sz="4" w:space="0" w:color="auto"/>
            </w:tcBorders>
            <w:shd w:val="clear" w:color="auto" w:fill="auto"/>
            <w:noWrap/>
            <w:vAlign w:val="bottom"/>
            <w:hideMark/>
          </w:tcPr>
          <w:p w14:paraId="24B7DC7F"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30</w:t>
            </w:r>
          </w:p>
        </w:tc>
        <w:tc>
          <w:tcPr>
            <w:tcW w:w="689" w:type="dxa"/>
            <w:tcBorders>
              <w:top w:val="nil"/>
              <w:left w:val="nil"/>
              <w:bottom w:val="single" w:sz="4" w:space="0" w:color="auto"/>
              <w:right w:val="single" w:sz="4" w:space="0" w:color="auto"/>
            </w:tcBorders>
            <w:shd w:val="clear" w:color="auto" w:fill="auto"/>
            <w:noWrap/>
            <w:vAlign w:val="bottom"/>
            <w:hideMark/>
          </w:tcPr>
          <w:p w14:paraId="3C92BA6C"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-31.4</w:t>
            </w:r>
          </w:p>
        </w:tc>
        <w:tc>
          <w:tcPr>
            <w:tcW w:w="464" w:type="dxa"/>
            <w:tcBorders>
              <w:top w:val="nil"/>
              <w:left w:val="nil"/>
              <w:bottom w:val="single" w:sz="4" w:space="0" w:color="auto"/>
              <w:right w:val="single" w:sz="4" w:space="0" w:color="auto"/>
            </w:tcBorders>
            <w:shd w:val="clear" w:color="000000" w:fill="BFBFBF"/>
            <w:noWrap/>
            <w:vAlign w:val="bottom"/>
            <w:hideMark/>
          </w:tcPr>
          <w:p w14:paraId="6406833F"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50</w:t>
            </w:r>
          </w:p>
        </w:tc>
        <w:tc>
          <w:tcPr>
            <w:tcW w:w="643" w:type="dxa"/>
            <w:tcBorders>
              <w:top w:val="nil"/>
              <w:left w:val="nil"/>
              <w:bottom w:val="single" w:sz="4" w:space="0" w:color="auto"/>
              <w:right w:val="single" w:sz="4" w:space="0" w:color="auto"/>
            </w:tcBorders>
            <w:shd w:val="clear" w:color="000000" w:fill="92D050"/>
            <w:noWrap/>
            <w:vAlign w:val="bottom"/>
            <w:hideMark/>
          </w:tcPr>
          <w:p w14:paraId="68E5E2B3"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-81.4</w:t>
            </w:r>
          </w:p>
        </w:tc>
      </w:tr>
      <w:tr w:rsidR="006816A5" w:rsidRPr="006816A5" w14:paraId="00825D1A" w14:textId="77777777" w:rsidTr="006816A5">
        <w:trPr>
          <w:trHeight w:val="70"/>
          <w:jc w:val="center"/>
        </w:trPr>
        <w:tc>
          <w:tcPr>
            <w:tcW w:w="906" w:type="dxa"/>
            <w:vMerge/>
            <w:tcBorders>
              <w:top w:val="nil"/>
              <w:left w:val="single" w:sz="4" w:space="0" w:color="auto"/>
              <w:bottom w:val="single" w:sz="4" w:space="0" w:color="000000"/>
              <w:right w:val="single" w:sz="4" w:space="0" w:color="auto"/>
            </w:tcBorders>
            <w:vAlign w:val="center"/>
            <w:hideMark/>
          </w:tcPr>
          <w:p w14:paraId="0F527A7F" w14:textId="77777777" w:rsidR="006816A5" w:rsidRPr="006816A5" w:rsidRDefault="006816A5" w:rsidP="006816A5">
            <w:pPr>
              <w:spacing w:after="0"/>
              <w:rPr>
                <w:rFonts w:ascii="Calibri" w:eastAsia="PMingLiU" w:hAnsi="Calibri" w:cs="Calibri"/>
                <w:color w:val="000000"/>
                <w:sz w:val="18"/>
                <w:szCs w:val="18"/>
                <w:lang w:val="en-US"/>
              </w:rPr>
            </w:pPr>
          </w:p>
        </w:tc>
        <w:tc>
          <w:tcPr>
            <w:tcW w:w="649" w:type="dxa"/>
            <w:tcBorders>
              <w:top w:val="nil"/>
              <w:left w:val="nil"/>
              <w:bottom w:val="single" w:sz="4" w:space="0" w:color="auto"/>
              <w:right w:val="single" w:sz="4" w:space="0" w:color="auto"/>
            </w:tcBorders>
            <w:shd w:val="clear" w:color="auto" w:fill="auto"/>
            <w:noWrap/>
            <w:vAlign w:val="bottom"/>
            <w:hideMark/>
          </w:tcPr>
          <w:p w14:paraId="6A3206DE"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20</w:t>
            </w:r>
          </w:p>
        </w:tc>
        <w:tc>
          <w:tcPr>
            <w:tcW w:w="660" w:type="dxa"/>
            <w:tcBorders>
              <w:top w:val="nil"/>
              <w:left w:val="nil"/>
              <w:bottom w:val="single" w:sz="4" w:space="0" w:color="auto"/>
              <w:right w:val="single" w:sz="4" w:space="0" w:color="auto"/>
            </w:tcBorders>
            <w:shd w:val="clear" w:color="auto" w:fill="auto"/>
            <w:noWrap/>
            <w:vAlign w:val="bottom"/>
            <w:hideMark/>
          </w:tcPr>
          <w:p w14:paraId="1C3E5D59"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30</w:t>
            </w:r>
          </w:p>
        </w:tc>
        <w:tc>
          <w:tcPr>
            <w:tcW w:w="916" w:type="dxa"/>
            <w:tcBorders>
              <w:top w:val="nil"/>
              <w:left w:val="nil"/>
              <w:bottom w:val="single" w:sz="4" w:space="0" w:color="auto"/>
              <w:right w:val="single" w:sz="4" w:space="0" w:color="auto"/>
            </w:tcBorders>
            <w:shd w:val="clear" w:color="auto" w:fill="auto"/>
            <w:noWrap/>
            <w:vAlign w:val="bottom"/>
            <w:hideMark/>
          </w:tcPr>
          <w:p w14:paraId="1F8FEBFC" w14:textId="77777777" w:rsidR="006816A5" w:rsidRPr="006816A5" w:rsidRDefault="006816A5" w:rsidP="006816A5">
            <w:pPr>
              <w:spacing w:after="0"/>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50RB110</w:t>
            </w:r>
          </w:p>
        </w:tc>
        <w:tc>
          <w:tcPr>
            <w:tcW w:w="887" w:type="dxa"/>
            <w:tcBorders>
              <w:top w:val="nil"/>
              <w:left w:val="nil"/>
              <w:bottom w:val="single" w:sz="4" w:space="0" w:color="auto"/>
              <w:right w:val="single" w:sz="4" w:space="0" w:color="auto"/>
            </w:tcBorders>
            <w:shd w:val="clear" w:color="auto" w:fill="auto"/>
            <w:noWrap/>
            <w:vAlign w:val="bottom"/>
            <w:hideMark/>
          </w:tcPr>
          <w:p w14:paraId="6F5CF56A"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30</w:t>
            </w:r>
          </w:p>
        </w:tc>
        <w:tc>
          <w:tcPr>
            <w:tcW w:w="689" w:type="dxa"/>
            <w:tcBorders>
              <w:top w:val="nil"/>
              <w:left w:val="nil"/>
              <w:bottom w:val="single" w:sz="4" w:space="0" w:color="auto"/>
              <w:right w:val="single" w:sz="4" w:space="0" w:color="auto"/>
            </w:tcBorders>
            <w:shd w:val="clear" w:color="auto" w:fill="auto"/>
            <w:noWrap/>
            <w:vAlign w:val="bottom"/>
            <w:hideMark/>
          </w:tcPr>
          <w:p w14:paraId="5C3FDFAA"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-33.9</w:t>
            </w:r>
          </w:p>
        </w:tc>
        <w:tc>
          <w:tcPr>
            <w:tcW w:w="464" w:type="dxa"/>
            <w:tcBorders>
              <w:top w:val="nil"/>
              <w:left w:val="nil"/>
              <w:bottom w:val="single" w:sz="4" w:space="0" w:color="auto"/>
              <w:right w:val="single" w:sz="4" w:space="0" w:color="auto"/>
            </w:tcBorders>
            <w:shd w:val="clear" w:color="000000" w:fill="BFBFBF"/>
            <w:noWrap/>
            <w:vAlign w:val="bottom"/>
            <w:hideMark/>
          </w:tcPr>
          <w:p w14:paraId="197455DA"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50</w:t>
            </w:r>
          </w:p>
        </w:tc>
        <w:tc>
          <w:tcPr>
            <w:tcW w:w="643" w:type="dxa"/>
            <w:tcBorders>
              <w:top w:val="nil"/>
              <w:left w:val="nil"/>
              <w:bottom w:val="single" w:sz="4" w:space="0" w:color="auto"/>
              <w:right w:val="single" w:sz="4" w:space="0" w:color="auto"/>
            </w:tcBorders>
            <w:shd w:val="clear" w:color="000000" w:fill="92D050"/>
            <w:noWrap/>
            <w:vAlign w:val="bottom"/>
            <w:hideMark/>
          </w:tcPr>
          <w:p w14:paraId="1F0E3E8D"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-83.9</w:t>
            </w:r>
          </w:p>
        </w:tc>
      </w:tr>
      <w:tr w:rsidR="006816A5" w:rsidRPr="006816A5" w14:paraId="072DCE75" w14:textId="77777777" w:rsidTr="006816A5">
        <w:trPr>
          <w:trHeight w:val="70"/>
          <w:jc w:val="center"/>
        </w:trPr>
        <w:tc>
          <w:tcPr>
            <w:tcW w:w="906" w:type="dxa"/>
            <w:vMerge/>
            <w:tcBorders>
              <w:top w:val="nil"/>
              <w:left w:val="single" w:sz="4" w:space="0" w:color="auto"/>
              <w:bottom w:val="single" w:sz="4" w:space="0" w:color="000000"/>
              <w:right w:val="single" w:sz="4" w:space="0" w:color="auto"/>
            </w:tcBorders>
            <w:vAlign w:val="center"/>
            <w:hideMark/>
          </w:tcPr>
          <w:p w14:paraId="243A5290" w14:textId="77777777" w:rsidR="006816A5" w:rsidRPr="006816A5" w:rsidRDefault="006816A5" w:rsidP="006816A5">
            <w:pPr>
              <w:spacing w:after="0"/>
              <w:rPr>
                <w:rFonts w:ascii="Calibri" w:eastAsia="PMingLiU" w:hAnsi="Calibri" w:cs="Calibri"/>
                <w:color w:val="000000"/>
                <w:sz w:val="18"/>
                <w:szCs w:val="18"/>
                <w:lang w:val="en-US"/>
              </w:rPr>
            </w:pPr>
          </w:p>
        </w:tc>
        <w:tc>
          <w:tcPr>
            <w:tcW w:w="649" w:type="dxa"/>
            <w:tcBorders>
              <w:top w:val="nil"/>
              <w:left w:val="nil"/>
              <w:bottom w:val="single" w:sz="4" w:space="0" w:color="auto"/>
              <w:right w:val="single" w:sz="4" w:space="0" w:color="auto"/>
            </w:tcBorders>
            <w:shd w:val="clear" w:color="auto" w:fill="auto"/>
            <w:noWrap/>
            <w:vAlign w:val="bottom"/>
            <w:hideMark/>
          </w:tcPr>
          <w:p w14:paraId="6C7E26EB"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20</w:t>
            </w:r>
          </w:p>
        </w:tc>
        <w:tc>
          <w:tcPr>
            <w:tcW w:w="660" w:type="dxa"/>
            <w:tcBorders>
              <w:top w:val="nil"/>
              <w:left w:val="nil"/>
              <w:bottom w:val="single" w:sz="4" w:space="0" w:color="auto"/>
              <w:right w:val="single" w:sz="4" w:space="0" w:color="auto"/>
            </w:tcBorders>
            <w:shd w:val="clear" w:color="auto" w:fill="auto"/>
            <w:noWrap/>
            <w:vAlign w:val="bottom"/>
            <w:hideMark/>
          </w:tcPr>
          <w:p w14:paraId="3EA7EB16"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30</w:t>
            </w:r>
          </w:p>
        </w:tc>
        <w:tc>
          <w:tcPr>
            <w:tcW w:w="916" w:type="dxa"/>
            <w:tcBorders>
              <w:top w:val="nil"/>
              <w:left w:val="nil"/>
              <w:bottom w:val="single" w:sz="4" w:space="0" w:color="auto"/>
              <w:right w:val="single" w:sz="4" w:space="0" w:color="auto"/>
            </w:tcBorders>
            <w:shd w:val="clear" w:color="auto" w:fill="auto"/>
            <w:noWrap/>
            <w:vAlign w:val="bottom"/>
            <w:hideMark/>
          </w:tcPr>
          <w:p w14:paraId="4AF287D4" w14:textId="77777777" w:rsidR="006816A5" w:rsidRPr="006816A5" w:rsidRDefault="006816A5" w:rsidP="006816A5">
            <w:pPr>
              <w:spacing w:after="0"/>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160RB0</w:t>
            </w:r>
          </w:p>
        </w:tc>
        <w:tc>
          <w:tcPr>
            <w:tcW w:w="887" w:type="dxa"/>
            <w:tcBorders>
              <w:top w:val="nil"/>
              <w:left w:val="nil"/>
              <w:bottom w:val="single" w:sz="4" w:space="0" w:color="auto"/>
              <w:right w:val="single" w:sz="4" w:space="0" w:color="auto"/>
            </w:tcBorders>
            <w:shd w:val="clear" w:color="auto" w:fill="auto"/>
            <w:noWrap/>
            <w:vAlign w:val="bottom"/>
            <w:hideMark/>
          </w:tcPr>
          <w:p w14:paraId="5551ABE0"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30</w:t>
            </w:r>
          </w:p>
        </w:tc>
        <w:tc>
          <w:tcPr>
            <w:tcW w:w="689" w:type="dxa"/>
            <w:tcBorders>
              <w:top w:val="nil"/>
              <w:left w:val="nil"/>
              <w:bottom w:val="single" w:sz="4" w:space="0" w:color="auto"/>
              <w:right w:val="single" w:sz="4" w:space="0" w:color="auto"/>
            </w:tcBorders>
            <w:shd w:val="clear" w:color="000000" w:fill="FF0000"/>
            <w:noWrap/>
            <w:vAlign w:val="bottom"/>
            <w:hideMark/>
          </w:tcPr>
          <w:p w14:paraId="393BA4BD"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-18.6</w:t>
            </w:r>
          </w:p>
        </w:tc>
        <w:tc>
          <w:tcPr>
            <w:tcW w:w="464" w:type="dxa"/>
            <w:tcBorders>
              <w:top w:val="nil"/>
              <w:left w:val="nil"/>
              <w:bottom w:val="single" w:sz="4" w:space="0" w:color="auto"/>
              <w:right w:val="single" w:sz="4" w:space="0" w:color="auto"/>
            </w:tcBorders>
            <w:shd w:val="clear" w:color="000000" w:fill="BFBFBF"/>
            <w:noWrap/>
            <w:vAlign w:val="bottom"/>
            <w:hideMark/>
          </w:tcPr>
          <w:p w14:paraId="402BC3DF"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50</w:t>
            </w:r>
          </w:p>
        </w:tc>
        <w:tc>
          <w:tcPr>
            <w:tcW w:w="643" w:type="dxa"/>
            <w:tcBorders>
              <w:top w:val="nil"/>
              <w:left w:val="nil"/>
              <w:bottom w:val="single" w:sz="4" w:space="0" w:color="auto"/>
              <w:right w:val="single" w:sz="4" w:space="0" w:color="auto"/>
            </w:tcBorders>
            <w:shd w:val="clear" w:color="000000" w:fill="FF0000"/>
            <w:noWrap/>
            <w:vAlign w:val="bottom"/>
            <w:hideMark/>
          </w:tcPr>
          <w:p w14:paraId="6A061A5A"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-68.6</w:t>
            </w:r>
          </w:p>
        </w:tc>
      </w:tr>
      <w:tr w:rsidR="006816A5" w:rsidRPr="006816A5" w14:paraId="02435FDF" w14:textId="77777777" w:rsidTr="006816A5">
        <w:trPr>
          <w:trHeight w:val="70"/>
          <w:jc w:val="center"/>
        </w:trPr>
        <w:tc>
          <w:tcPr>
            <w:tcW w:w="90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356173B"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n5 2UL</w:t>
            </w:r>
          </w:p>
        </w:tc>
        <w:tc>
          <w:tcPr>
            <w:tcW w:w="649" w:type="dxa"/>
            <w:tcBorders>
              <w:top w:val="nil"/>
              <w:left w:val="nil"/>
              <w:bottom w:val="single" w:sz="4" w:space="0" w:color="auto"/>
              <w:right w:val="single" w:sz="4" w:space="0" w:color="auto"/>
            </w:tcBorders>
            <w:shd w:val="clear" w:color="auto" w:fill="auto"/>
            <w:noWrap/>
            <w:vAlign w:val="bottom"/>
            <w:hideMark/>
          </w:tcPr>
          <w:p w14:paraId="18C5D2CE"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20</w:t>
            </w:r>
          </w:p>
        </w:tc>
        <w:tc>
          <w:tcPr>
            <w:tcW w:w="660" w:type="dxa"/>
            <w:tcBorders>
              <w:top w:val="nil"/>
              <w:left w:val="nil"/>
              <w:bottom w:val="single" w:sz="4" w:space="0" w:color="auto"/>
              <w:right w:val="single" w:sz="4" w:space="0" w:color="auto"/>
            </w:tcBorders>
            <w:shd w:val="clear" w:color="auto" w:fill="auto"/>
            <w:noWrap/>
            <w:vAlign w:val="bottom"/>
            <w:hideMark/>
          </w:tcPr>
          <w:p w14:paraId="7834EE4B"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20</w:t>
            </w:r>
          </w:p>
        </w:tc>
        <w:tc>
          <w:tcPr>
            <w:tcW w:w="916" w:type="dxa"/>
            <w:tcBorders>
              <w:top w:val="nil"/>
              <w:left w:val="nil"/>
              <w:bottom w:val="single" w:sz="4" w:space="0" w:color="auto"/>
              <w:right w:val="single" w:sz="4" w:space="0" w:color="auto"/>
            </w:tcBorders>
            <w:shd w:val="clear" w:color="auto" w:fill="auto"/>
            <w:noWrap/>
            <w:vAlign w:val="bottom"/>
            <w:hideMark/>
          </w:tcPr>
          <w:p w14:paraId="21A69BB3" w14:textId="77777777" w:rsidR="006816A5" w:rsidRPr="006816A5" w:rsidRDefault="006816A5" w:rsidP="006816A5">
            <w:pPr>
              <w:spacing w:after="0"/>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10RB0</w:t>
            </w:r>
          </w:p>
        </w:tc>
        <w:tc>
          <w:tcPr>
            <w:tcW w:w="887" w:type="dxa"/>
            <w:tcBorders>
              <w:top w:val="nil"/>
              <w:left w:val="nil"/>
              <w:bottom w:val="single" w:sz="4" w:space="0" w:color="auto"/>
              <w:right w:val="single" w:sz="4" w:space="0" w:color="auto"/>
            </w:tcBorders>
            <w:shd w:val="clear" w:color="auto" w:fill="auto"/>
            <w:noWrap/>
            <w:vAlign w:val="bottom"/>
            <w:hideMark/>
          </w:tcPr>
          <w:p w14:paraId="0FAFDD99"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30</w:t>
            </w:r>
          </w:p>
        </w:tc>
        <w:tc>
          <w:tcPr>
            <w:tcW w:w="689" w:type="dxa"/>
            <w:tcBorders>
              <w:top w:val="nil"/>
              <w:left w:val="nil"/>
              <w:bottom w:val="single" w:sz="4" w:space="0" w:color="auto"/>
              <w:right w:val="single" w:sz="4" w:space="0" w:color="auto"/>
            </w:tcBorders>
            <w:shd w:val="clear" w:color="auto" w:fill="auto"/>
            <w:noWrap/>
            <w:vAlign w:val="bottom"/>
            <w:hideMark/>
          </w:tcPr>
          <w:p w14:paraId="68D4F991"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-44.0</w:t>
            </w:r>
          </w:p>
        </w:tc>
        <w:tc>
          <w:tcPr>
            <w:tcW w:w="464" w:type="dxa"/>
            <w:tcBorders>
              <w:top w:val="nil"/>
              <w:left w:val="nil"/>
              <w:bottom w:val="single" w:sz="4" w:space="0" w:color="auto"/>
              <w:right w:val="single" w:sz="4" w:space="0" w:color="auto"/>
            </w:tcBorders>
            <w:shd w:val="clear" w:color="auto" w:fill="auto"/>
            <w:noWrap/>
            <w:vAlign w:val="bottom"/>
            <w:hideMark/>
          </w:tcPr>
          <w:p w14:paraId="4D77185A"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37</w:t>
            </w:r>
          </w:p>
        </w:tc>
        <w:tc>
          <w:tcPr>
            <w:tcW w:w="643" w:type="dxa"/>
            <w:tcBorders>
              <w:top w:val="nil"/>
              <w:left w:val="nil"/>
              <w:bottom w:val="single" w:sz="4" w:space="0" w:color="auto"/>
              <w:right w:val="single" w:sz="4" w:space="0" w:color="auto"/>
            </w:tcBorders>
            <w:shd w:val="clear" w:color="000000" w:fill="92D050"/>
            <w:noWrap/>
            <w:vAlign w:val="bottom"/>
            <w:hideMark/>
          </w:tcPr>
          <w:p w14:paraId="6CEE0504"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-81.0</w:t>
            </w:r>
          </w:p>
        </w:tc>
      </w:tr>
      <w:tr w:rsidR="006816A5" w:rsidRPr="006816A5" w14:paraId="4D49197D" w14:textId="77777777" w:rsidTr="006816A5">
        <w:trPr>
          <w:trHeight w:val="70"/>
          <w:jc w:val="center"/>
        </w:trPr>
        <w:tc>
          <w:tcPr>
            <w:tcW w:w="906" w:type="dxa"/>
            <w:vMerge/>
            <w:tcBorders>
              <w:top w:val="nil"/>
              <w:left w:val="single" w:sz="4" w:space="0" w:color="auto"/>
              <w:bottom w:val="single" w:sz="4" w:space="0" w:color="000000"/>
              <w:right w:val="single" w:sz="4" w:space="0" w:color="auto"/>
            </w:tcBorders>
            <w:vAlign w:val="center"/>
            <w:hideMark/>
          </w:tcPr>
          <w:p w14:paraId="6DC19366" w14:textId="77777777" w:rsidR="006816A5" w:rsidRPr="006816A5" w:rsidRDefault="006816A5" w:rsidP="006816A5">
            <w:pPr>
              <w:spacing w:after="0"/>
              <w:rPr>
                <w:rFonts w:ascii="Calibri" w:eastAsia="PMingLiU" w:hAnsi="Calibri" w:cs="Calibri"/>
                <w:color w:val="000000"/>
                <w:sz w:val="18"/>
                <w:szCs w:val="18"/>
                <w:lang w:val="en-US"/>
              </w:rPr>
            </w:pPr>
          </w:p>
        </w:tc>
        <w:tc>
          <w:tcPr>
            <w:tcW w:w="649" w:type="dxa"/>
            <w:tcBorders>
              <w:top w:val="nil"/>
              <w:left w:val="nil"/>
              <w:bottom w:val="single" w:sz="4" w:space="0" w:color="auto"/>
              <w:right w:val="single" w:sz="4" w:space="0" w:color="auto"/>
            </w:tcBorders>
            <w:shd w:val="clear" w:color="000000" w:fill="FFFF00"/>
            <w:noWrap/>
            <w:vAlign w:val="bottom"/>
            <w:hideMark/>
          </w:tcPr>
          <w:p w14:paraId="3640A266"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20</w:t>
            </w:r>
          </w:p>
        </w:tc>
        <w:tc>
          <w:tcPr>
            <w:tcW w:w="660" w:type="dxa"/>
            <w:tcBorders>
              <w:top w:val="nil"/>
              <w:left w:val="nil"/>
              <w:bottom w:val="single" w:sz="4" w:space="0" w:color="auto"/>
              <w:right w:val="single" w:sz="4" w:space="0" w:color="auto"/>
            </w:tcBorders>
            <w:shd w:val="clear" w:color="000000" w:fill="FFFF00"/>
            <w:noWrap/>
            <w:vAlign w:val="bottom"/>
            <w:hideMark/>
          </w:tcPr>
          <w:p w14:paraId="68A2F4A6"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20</w:t>
            </w:r>
          </w:p>
        </w:tc>
        <w:tc>
          <w:tcPr>
            <w:tcW w:w="916" w:type="dxa"/>
            <w:tcBorders>
              <w:top w:val="nil"/>
              <w:left w:val="nil"/>
              <w:bottom w:val="single" w:sz="4" w:space="0" w:color="auto"/>
              <w:right w:val="single" w:sz="4" w:space="0" w:color="auto"/>
            </w:tcBorders>
            <w:shd w:val="clear" w:color="000000" w:fill="FFFF00"/>
            <w:noWrap/>
            <w:vAlign w:val="bottom"/>
            <w:hideMark/>
          </w:tcPr>
          <w:p w14:paraId="4E907D17" w14:textId="77777777" w:rsidR="006816A5" w:rsidRPr="006816A5" w:rsidRDefault="006816A5" w:rsidP="006816A5">
            <w:pPr>
              <w:spacing w:after="0"/>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20RB0</w:t>
            </w:r>
          </w:p>
        </w:tc>
        <w:tc>
          <w:tcPr>
            <w:tcW w:w="887" w:type="dxa"/>
            <w:tcBorders>
              <w:top w:val="nil"/>
              <w:left w:val="nil"/>
              <w:bottom w:val="single" w:sz="4" w:space="0" w:color="auto"/>
              <w:right w:val="single" w:sz="4" w:space="0" w:color="auto"/>
            </w:tcBorders>
            <w:shd w:val="clear" w:color="auto" w:fill="auto"/>
            <w:noWrap/>
            <w:vAlign w:val="bottom"/>
            <w:hideMark/>
          </w:tcPr>
          <w:p w14:paraId="181BADB4"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30</w:t>
            </w:r>
          </w:p>
        </w:tc>
        <w:tc>
          <w:tcPr>
            <w:tcW w:w="689" w:type="dxa"/>
            <w:tcBorders>
              <w:top w:val="nil"/>
              <w:left w:val="nil"/>
              <w:bottom w:val="single" w:sz="4" w:space="0" w:color="auto"/>
              <w:right w:val="single" w:sz="4" w:space="0" w:color="auto"/>
            </w:tcBorders>
            <w:shd w:val="clear" w:color="auto" w:fill="auto"/>
            <w:noWrap/>
            <w:vAlign w:val="bottom"/>
            <w:hideMark/>
          </w:tcPr>
          <w:p w14:paraId="78E39DC4"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-45.0</w:t>
            </w:r>
          </w:p>
        </w:tc>
        <w:tc>
          <w:tcPr>
            <w:tcW w:w="464" w:type="dxa"/>
            <w:tcBorders>
              <w:top w:val="nil"/>
              <w:left w:val="nil"/>
              <w:bottom w:val="single" w:sz="4" w:space="0" w:color="auto"/>
              <w:right w:val="single" w:sz="4" w:space="0" w:color="auto"/>
            </w:tcBorders>
            <w:shd w:val="clear" w:color="auto" w:fill="auto"/>
            <w:noWrap/>
            <w:vAlign w:val="bottom"/>
            <w:hideMark/>
          </w:tcPr>
          <w:p w14:paraId="4F285E11"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37</w:t>
            </w:r>
          </w:p>
        </w:tc>
        <w:tc>
          <w:tcPr>
            <w:tcW w:w="643" w:type="dxa"/>
            <w:tcBorders>
              <w:top w:val="nil"/>
              <w:left w:val="nil"/>
              <w:bottom w:val="single" w:sz="4" w:space="0" w:color="auto"/>
              <w:right w:val="single" w:sz="4" w:space="0" w:color="auto"/>
            </w:tcBorders>
            <w:shd w:val="clear" w:color="000000" w:fill="92D050"/>
            <w:noWrap/>
            <w:vAlign w:val="bottom"/>
            <w:hideMark/>
          </w:tcPr>
          <w:p w14:paraId="5AAD8160"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-82.0</w:t>
            </w:r>
          </w:p>
        </w:tc>
      </w:tr>
      <w:tr w:rsidR="006816A5" w:rsidRPr="006816A5" w14:paraId="52046883" w14:textId="77777777" w:rsidTr="006816A5">
        <w:trPr>
          <w:trHeight w:val="70"/>
          <w:jc w:val="center"/>
        </w:trPr>
        <w:tc>
          <w:tcPr>
            <w:tcW w:w="906" w:type="dxa"/>
            <w:vMerge/>
            <w:tcBorders>
              <w:top w:val="nil"/>
              <w:left w:val="single" w:sz="4" w:space="0" w:color="auto"/>
              <w:bottom w:val="single" w:sz="4" w:space="0" w:color="000000"/>
              <w:right w:val="single" w:sz="4" w:space="0" w:color="auto"/>
            </w:tcBorders>
            <w:vAlign w:val="center"/>
            <w:hideMark/>
          </w:tcPr>
          <w:p w14:paraId="0863B38B" w14:textId="77777777" w:rsidR="006816A5" w:rsidRPr="006816A5" w:rsidRDefault="006816A5" w:rsidP="006816A5">
            <w:pPr>
              <w:spacing w:after="0"/>
              <w:rPr>
                <w:rFonts w:ascii="Calibri" w:eastAsia="PMingLiU" w:hAnsi="Calibri" w:cs="Calibri"/>
                <w:color w:val="000000"/>
                <w:sz w:val="18"/>
                <w:szCs w:val="18"/>
                <w:lang w:val="en-US"/>
              </w:rPr>
            </w:pPr>
          </w:p>
        </w:tc>
        <w:tc>
          <w:tcPr>
            <w:tcW w:w="649" w:type="dxa"/>
            <w:tcBorders>
              <w:top w:val="nil"/>
              <w:left w:val="nil"/>
              <w:bottom w:val="single" w:sz="4" w:space="0" w:color="auto"/>
              <w:right w:val="single" w:sz="4" w:space="0" w:color="auto"/>
            </w:tcBorders>
            <w:shd w:val="clear" w:color="auto" w:fill="auto"/>
            <w:noWrap/>
            <w:vAlign w:val="bottom"/>
            <w:hideMark/>
          </w:tcPr>
          <w:p w14:paraId="73EB9AE2"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20</w:t>
            </w:r>
          </w:p>
        </w:tc>
        <w:tc>
          <w:tcPr>
            <w:tcW w:w="660" w:type="dxa"/>
            <w:tcBorders>
              <w:top w:val="nil"/>
              <w:left w:val="nil"/>
              <w:bottom w:val="single" w:sz="4" w:space="0" w:color="auto"/>
              <w:right w:val="single" w:sz="4" w:space="0" w:color="auto"/>
            </w:tcBorders>
            <w:shd w:val="clear" w:color="auto" w:fill="auto"/>
            <w:noWrap/>
            <w:vAlign w:val="bottom"/>
            <w:hideMark/>
          </w:tcPr>
          <w:p w14:paraId="30A1C391"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20</w:t>
            </w:r>
          </w:p>
        </w:tc>
        <w:tc>
          <w:tcPr>
            <w:tcW w:w="916" w:type="dxa"/>
            <w:tcBorders>
              <w:top w:val="nil"/>
              <w:left w:val="nil"/>
              <w:bottom w:val="single" w:sz="4" w:space="0" w:color="auto"/>
              <w:right w:val="single" w:sz="4" w:space="0" w:color="auto"/>
            </w:tcBorders>
            <w:shd w:val="clear" w:color="auto" w:fill="auto"/>
            <w:noWrap/>
            <w:vAlign w:val="bottom"/>
            <w:hideMark/>
          </w:tcPr>
          <w:p w14:paraId="48D86811" w14:textId="77777777" w:rsidR="006816A5" w:rsidRPr="006816A5" w:rsidRDefault="006816A5" w:rsidP="006816A5">
            <w:pPr>
              <w:spacing w:after="0"/>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50RB0</w:t>
            </w:r>
          </w:p>
        </w:tc>
        <w:tc>
          <w:tcPr>
            <w:tcW w:w="887" w:type="dxa"/>
            <w:tcBorders>
              <w:top w:val="nil"/>
              <w:left w:val="nil"/>
              <w:bottom w:val="single" w:sz="4" w:space="0" w:color="auto"/>
              <w:right w:val="single" w:sz="4" w:space="0" w:color="auto"/>
            </w:tcBorders>
            <w:shd w:val="clear" w:color="auto" w:fill="auto"/>
            <w:noWrap/>
            <w:vAlign w:val="bottom"/>
            <w:hideMark/>
          </w:tcPr>
          <w:p w14:paraId="311D3E93"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30</w:t>
            </w:r>
          </w:p>
        </w:tc>
        <w:tc>
          <w:tcPr>
            <w:tcW w:w="689" w:type="dxa"/>
            <w:tcBorders>
              <w:top w:val="nil"/>
              <w:left w:val="nil"/>
              <w:bottom w:val="single" w:sz="4" w:space="0" w:color="auto"/>
              <w:right w:val="single" w:sz="4" w:space="0" w:color="auto"/>
            </w:tcBorders>
            <w:shd w:val="clear" w:color="auto" w:fill="auto"/>
            <w:noWrap/>
            <w:vAlign w:val="bottom"/>
            <w:hideMark/>
          </w:tcPr>
          <w:p w14:paraId="49F6648B"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-37.7</w:t>
            </w:r>
          </w:p>
        </w:tc>
        <w:tc>
          <w:tcPr>
            <w:tcW w:w="464" w:type="dxa"/>
            <w:tcBorders>
              <w:top w:val="nil"/>
              <w:left w:val="nil"/>
              <w:bottom w:val="single" w:sz="4" w:space="0" w:color="auto"/>
              <w:right w:val="single" w:sz="4" w:space="0" w:color="auto"/>
            </w:tcBorders>
            <w:shd w:val="clear" w:color="auto" w:fill="auto"/>
            <w:noWrap/>
            <w:vAlign w:val="bottom"/>
            <w:hideMark/>
          </w:tcPr>
          <w:p w14:paraId="0C7C0BDB"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37</w:t>
            </w:r>
          </w:p>
        </w:tc>
        <w:tc>
          <w:tcPr>
            <w:tcW w:w="643" w:type="dxa"/>
            <w:tcBorders>
              <w:top w:val="nil"/>
              <w:left w:val="nil"/>
              <w:bottom w:val="single" w:sz="4" w:space="0" w:color="auto"/>
              <w:right w:val="single" w:sz="4" w:space="0" w:color="auto"/>
            </w:tcBorders>
            <w:shd w:val="clear" w:color="000000" w:fill="FFFF00"/>
            <w:noWrap/>
            <w:vAlign w:val="bottom"/>
            <w:hideMark/>
          </w:tcPr>
          <w:p w14:paraId="0DDF7E7E"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-74.7</w:t>
            </w:r>
          </w:p>
        </w:tc>
      </w:tr>
      <w:tr w:rsidR="006816A5" w:rsidRPr="006816A5" w14:paraId="3A719347" w14:textId="77777777" w:rsidTr="006816A5">
        <w:trPr>
          <w:trHeight w:val="70"/>
          <w:jc w:val="center"/>
        </w:trPr>
        <w:tc>
          <w:tcPr>
            <w:tcW w:w="906" w:type="dxa"/>
            <w:vMerge/>
            <w:tcBorders>
              <w:top w:val="nil"/>
              <w:left w:val="single" w:sz="4" w:space="0" w:color="auto"/>
              <w:bottom w:val="single" w:sz="4" w:space="0" w:color="000000"/>
              <w:right w:val="single" w:sz="4" w:space="0" w:color="auto"/>
            </w:tcBorders>
            <w:vAlign w:val="center"/>
            <w:hideMark/>
          </w:tcPr>
          <w:p w14:paraId="0E2A4109" w14:textId="77777777" w:rsidR="006816A5" w:rsidRPr="006816A5" w:rsidRDefault="006816A5" w:rsidP="006816A5">
            <w:pPr>
              <w:spacing w:after="0"/>
              <w:rPr>
                <w:rFonts w:ascii="Calibri" w:eastAsia="PMingLiU" w:hAnsi="Calibri" w:cs="Calibri"/>
                <w:color w:val="000000"/>
                <w:sz w:val="18"/>
                <w:szCs w:val="18"/>
                <w:lang w:val="en-US"/>
              </w:rPr>
            </w:pPr>
          </w:p>
        </w:tc>
        <w:tc>
          <w:tcPr>
            <w:tcW w:w="649" w:type="dxa"/>
            <w:tcBorders>
              <w:top w:val="nil"/>
              <w:left w:val="nil"/>
              <w:bottom w:val="single" w:sz="4" w:space="0" w:color="auto"/>
              <w:right w:val="single" w:sz="4" w:space="0" w:color="auto"/>
            </w:tcBorders>
            <w:shd w:val="clear" w:color="auto" w:fill="auto"/>
            <w:noWrap/>
            <w:vAlign w:val="bottom"/>
            <w:hideMark/>
          </w:tcPr>
          <w:p w14:paraId="060DA8C6"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20</w:t>
            </w:r>
          </w:p>
        </w:tc>
        <w:tc>
          <w:tcPr>
            <w:tcW w:w="660" w:type="dxa"/>
            <w:tcBorders>
              <w:top w:val="nil"/>
              <w:left w:val="nil"/>
              <w:bottom w:val="single" w:sz="4" w:space="0" w:color="auto"/>
              <w:right w:val="single" w:sz="4" w:space="0" w:color="auto"/>
            </w:tcBorders>
            <w:shd w:val="clear" w:color="auto" w:fill="auto"/>
            <w:noWrap/>
            <w:vAlign w:val="bottom"/>
            <w:hideMark/>
          </w:tcPr>
          <w:p w14:paraId="551077BD"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20</w:t>
            </w:r>
          </w:p>
        </w:tc>
        <w:tc>
          <w:tcPr>
            <w:tcW w:w="916" w:type="dxa"/>
            <w:tcBorders>
              <w:top w:val="nil"/>
              <w:left w:val="nil"/>
              <w:bottom w:val="single" w:sz="4" w:space="0" w:color="auto"/>
              <w:right w:val="single" w:sz="4" w:space="0" w:color="auto"/>
            </w:tcBorders>
            <w:shd w:val="clear" w:color="auto" w:fill="auto"/>
            <w:noWrap/>
            <w:vAlign w:val="bottom"/>
            <w:hideMark/>
          </w:tcPr>
          <w:p w14:paraId="73CE7642" w14:textId="77777777" w:rsidR="006816A5" w:rsidRPr="006816A5" w:rsidRDefault="006816A5" w:rsidP="006816A5">
            <w:pPr>
              <w:spacing w:after="0"/>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100RB0</w:t>
            </w:r>
          </w:p>
        </w:tc>
        <w:tc>
          <w:tcPr>
            <w:tcW w:w="887" w:type="dxa"/>
            <w:tcBorders>
              <w:top w:val="nil"/>
              <w:left w:val="nil"/>
              <w:bottom w:val="single" w:sz="4" w:space="0" w:color="auto"/>
              <w:right w:val="single" w:sz="4" w:space="0" w:color="auto"/>
            </w:tcBorders>
            <w:shd w:val="clear" w:color="auto" w:fill="auto"/>
            <w:noWrap/>
            <w:vAlign w:val="bottom"/>
            <w:hideMark/>
          </w:tcPr>
          <w:p w14:paraId="529BB1B2" w14:textId="77777777" w:rsidR="006816A5" w:rsidRPr="006816A5" w:rsidRDefault="006816A5" w:rsidP="006816A5">
            <w:pPr>
              <w:spacing w:after="0"/>
              <w:jc w:val="center"/>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30</w:t>
            </w:r>
          </w:p>
        </w:tc>
        <w:tc>
          <w:tcPr>
            <w:tcW w:w="689" w:type="dxa"/>
            <w:tcBorders>
              <w:top w:val="nil"/>
              <w:left w:val="nil"/>
              <w:bottom w:val="single" w:sz="4" w:space="0" w:color="auto"/>
              <w:right w:val="single" w:sz="4" w:space="0" w:color="auto"/>
            </w:tcBorders>
            <w:shd w:val="clear" w:color="000000" w:fill="FFC000"/>
            <w:noWrap/>
            <w:vAlign w:val="bottom"/>
            <w:hideMark/>
          </w:tcPr>
          <w:p w14:paraId="39FCCCE9"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-25.2</w:t>
            </w:r>
          </w:p>
        </w:tc>
        <w:tc>
          <w:tcPr>
            <w:tcW w:w="464" w:type="dxa"/>
            <w:tcBorders>
              <w:top w:val="nil"/>
              <w:left w:val="nil"/>
              <w:bottom w:val="single" w:sz="4" w:space="0" w:color="auto"/>
              <w:right w:val="single" w:sz="4" w:space="0" w:color="auto"/>
            </w:tcBorders>
            <w:shd w:val="clear" w:color="auto" w:fill="auto"/>
            <w:noWrap/>
            <w:vAlign w:val="bottom"/>
            <w:hideMark/>
          </w:tcPr>
          <w:p w14:paraId="324DD8EB"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37</w:t>
            </w:r>
          </w:p>
        </w:tc>
        <w:tc>
          <w:tcPr>
            <w:tcW w:w="643" w:type="dxa"/>
            <w:tcBorders>
              <w:top w:val="nil"/>
              <w:left w:val="nil"/>
              <w:bottom w:val="single" w:sz="4" w:space="0" w:color="auto"/>
              <w:right w:val="single" w:sz="4" w:space="0" w:color="auto"/>
            </w:tcBorders>
            <w:shd w:val="clear" w:color="000000" w:fill="FF0000"/>
            <w:noWrap/>
            <w:vAlign w:val="bottom"/>
            <w:hideMark/>
          </w:tcPr>
          <w:p w14:paraId="6F8773C7" w14:textId="77777777" w:rsidR="006816A5" w:rsidRPr="006816A5" w:rsidRDefault="006816A5" w:rsidP="006816A5">
            <w:pPr>
              <w:spacing w:after="0"/>
              <w:jc w:val="right"/>
              <w:rPr>
                <w:rFonts w:ascii="Calibri" w:eastAsia="PMingLiU" w:hAnsi="Calibri" w:cs="Calibri"/>
                <w:color w:val="000000"/>
                <w:sz w:val="18"/>
                <w:szCs w:val="18"/>
                <w:lang w:val="en-US"/>
              </w:rPr>
            </w:pPr>
            <w:r w:rsidRPr="006816A5">
              <w:rPr>
                <w:rFonts w:ascii="Calibri" w:eastAsia="PMingLiU" w:hAnsi="Calibri" w:cs="Calibri"/>
                <w:color w:val="000000"/>
                <w:sz w:val="18"/>
                <w:szCs w:val="18"/>
                <w:lang w:val="en-US"/>
              </w:rPr>
              <w:t>-62.2</w:t>
            </w:r>
          </w:p>
        </w:tc>
      </w:tr>
    </w:tbl>
    <w:p w14:paraId="3F04AFAF" w14:textId="61E2B925" w:rsidR="006816A5" w:rsidRDefault="006816A5" w:rsidP="00730E25">
      <w:pPr>
        <w:spacing w:after="0"/>
        <w:rPr>
          <w:b/>
          <w:bCs/>
          <w:lang w:eastAsia="zh-CN"/>
        </w:rPr>
      </w:pPr>
    </w:p>
    <w:p w14:paraId="48A48CDB" w14:textId="3981A4D7" w:rsidR="006816A5" w:rsidRDefault="001C6C3C" w:rsidP="00730E25">
      <w:pPr>
        <w:spacing w:after="0"/>
        <w:rPr>
          <w:b/>
          <w:bCs/>
          <w:lang w:eastAsia="zh-CN"/>
        </w:rPr>
      </w:pPr>
      <w:r>
        <w:rPr>
          <w:b/>
          <w:bCs/>
          <w:lang w:eastAsia="zh-CN"/>
        </w:rPr>
        <w:t>Observations on 1UL per band interference</w:t>
      </w:r>
      <w:r w:rsidR="000F0B8C">
        <w:rPr>
          <w:b/>
          <w:bCs/>
          <w:lang w:eastAsia="zh-CN"/>
        </w:rPr>
        <w:t>:</w:t>
      </w:r>
    </w:p>
    <w:p w14:paraId="4DF77E74" w14:textId="5127FAE1" w:rsidR="000F0B8C" w:rsidRDefault="000F0B8C" w:rsidP="006F42F4">
      <w:pPr>
        <w:pStyle w:val="ListParagraph"/>
        <w:numPr>
          <w:ilvl w:val="0"/>
          <w:numId w:val="15"/>
        </w:numPr>
        <w:spacing w:after="0"/>
        <w:rPr>
          <w:b/>
          <w:bCs/>
          <w:lang w:eastAsia="zh-CN"/>
        </w:rPr>
      </w:pPr>
      <w:r>
        <w:rPr>
          <w:b/>
          <w:bCs/>
          <w:lang w:eastAsia="zh-CN"/>
        </w:rPr>
        <w:t>The REFSENS UL configuration is not the worst case for the UL interference level in the n28 30MHz DL channel (for both n5 and n28)</w:t>
      </w:r>
    </w:p>
    <w:p w14:paraId="05D079E9" w14:textId="6A3A6C51" w:rsidR="000F0B8C" w:rsidRDefault="000F0B8C" w:rsidP="006F42F4">
      <w:pPr>
        <w:pStyle w:val="ListParagraph"/>
        <w:numPr>
          <w:ilvl w:val="1"/>
          <w:numId w:val="15"/>
        </w:numPr>
        <w:spacing w:after="0"/>
        <w:rPr>
          <w:b/>
          <w:bCs/>
          <w:lang w:eastAsia="zh-CN"/>
        </w:rPr>
      </w:pPr>
      <w:r>
        <w:rPr>
          <w:b/>
          <w:bCs/>
          <w:lang w:eastAsia="zh-CN"/>
        </w:rPr>
        <w:t>At 23dBm</w:t>
      </w:r>
      <w:r w:rsidR="000E333D">
        <w:rPr>
          <w:b/>
          <w:bCs/>
          <w:lang w:eastAsia="zh-CN"/>
        </w:rPr>
        <w:t>,</w:t>
      </w:r>
      <w:r>
        <w:rPr>
          <w:b/>
          <w:bCs/>
          <w:lang w:eastAsia="zh-CN"/>
        </w:rPr>
        <w:t xml:space="preserve"> there are cases that are 20dB worse than the n28 REFSENS UL configuration case</w:t>
      </w:r>
    </w:p>
    <w:p w14:paraId="2646AFAC" w14:textId="5E5A3EA8" w:rsidR="000F0B8C" w:rsidRPr="000F0B8C" w:rsidRDefault="000F0B8C" w:rsidP="006F42F4">
      <w:pPr>
        <w:pStyle w:val="ListParagraph"/>
        <w:numPr>
          <w:ilvl w:val="1"/>
          <w:numId w:val="15"/>
        </w:numPr>
        <w:spacing w:after="0"/>
        <w:rPr>
          <w:b/>
          <w:bCs/>
          <w:lang w:eastAsia="zh-CN"/>
        </w:rPr>
      </w:pPr>
      <w:r>
        <w:rPr>
          <w:b/>
          <w:bCs/>
          <w:lang w:eastAsia="zh-CN"/>
        </w:rPr>
        <w:t>Even at 20dBm</w:t>
      </w:r>
      <w:r w:rsidR="000E333D">
        <w:rPr>
          <w:b/>
          <w:bCs/>
          <w:lang w:eastAsia="zh-CN"/>
        </w:rPr>
        <w:t>,</w:t>
      </w:r>
      <w:r>
        <w:rPr>
          <w:b/>
          <w:bCs/>
          <w:lang w:eastAsia="zh-CN"/>
        </w:rPr>
        <w:t xml:space="preserve"> there are cases that are 10-15dB worse than the n28 REFSENS UL configuration case</w:t>
      </w:r>
    </w:p>
    <w:p w14:paraId="2AAC20B4" w14:textId="228D9DB1" w:rsidR="000F0B8C" w:rsidRDefault="000F0B8C" w:rsidP="006F42F4">
      <w:pPr>
        <w:pStyle w:val="ListParagraph"/>
        <w:numPr>
          <w:ilvl w:val="0"/>
          <w:numId w:val="15"/>
        </w:numPr>
        <w:spacing w:after="0"/>
        <w:rPr>
          <w:b/>
          <w:bCs/>
          <w:lang w:eastAsia="zh-CN"/>
        </w:rPr>
      </w:pPr>
      <w:r>
        <w:rPr>
          <w:b/>
          <w:bCs/>
          <w:lang w:eastAsia="zh-CN"/>
        </w:rPr>
        <w:t>The 3dB reduction for 2UL mode results in a significant (~9dB) reduction of the UL interference for the strong interference cases</w:t>
      </w:r>
    </w:p>
    <w:p w14:paraId="62F44C82" w14:textId="557183BA" w:rsidR="000F0B8C" w:rsidRDefault="000F0B8C" w:rsidP="006F42F4">
      <w:pPr>
        <w:pStyle w:val="ListParagraph"/>
        <w:numPr>
          <w:ilvl w:val="0"/>
          <w:numId w:val="15"/>
        </w:numPr>
        <w:spacing w:after="0"/>
        <w:rPr>
          <w:b/>
          <w:bCs/>
          <w:lang w:eastAsia="zh-CN"/>
        </w:rPr>
      </w:pPr>
      <w:r>
        <w:rPr>
          <w:b/>
          <w:bCs/>
          <w:lang w:eastAsia="zh-CN"/>
        </w:rPr>
        <w:lastRenderedPageBreak/>
        <w:t>Even at 3dB lower power</w:t>
      </w:r>
      <w:r w:rsidR="000E333D">
        <w:rPr>
          <w:b/>
          <w:bCs/>
          <w:lang w:eastAsia="zh-CN"/>
        </w:rPr>
        <w:t>,</w:t>
      </w:r>
      <w:r>
        <w:rPr>
          <w:b/>
          <w:bCs/>
          <w:lang w:eastAsia="zh-CN"/>
        </w:rPr>
        <w:t xml:space="preserve"> there are cases that are worse or </w:t>
      </w:r>
      <w:proofErr w:type="gramStart"/>
      <w:r>
        <w:rPr>
          <w:b/>
          <w:bCs/>
          <w:lang w:eastAsia="zh-CN"/>
        </w:rPr>
        <w:t xml:space="preserve">similar </w:t>
      </w:r>
      <w:r w:rsidR="000E333D">
        <w:rPr>
          <w:b/>
          <w:bCs/>
          <w:lang w:eastAsia="zh-CN"/>
        </w:rPr>
        <w:t>to</w:t>
      </w:r>
      <w:proofErr w:type="gramEnd"/>
      <w:r>
        <w:rPr>
          <w:b/>
          <w:bCs/>
          <w:lang w:eastAsia="zh-CN"/>
        </w:rPr>
        <w:t xml:space="preserve"> the n28 REFSENS UL configuration case</w:t>
      </w:r>
      <w:r w:rsidR="000E333D">
        <w:rPr>
          <w:b/>
          <w:bCs/>
          <w:lang w:eastAsia="zh-CN"/>
        </w:rPr>
        <w:t>,</w:t>
      </w:r>
      <w:r>
        <w:rPr>
          <w:b/>
          <w:bCs/>
          <w:lang w:eastAsia="zh-CN"/>
        </w:rPr>
        <w:t xml:space="preserve"> and this is without summing the contribution of both UL</w:t>
      </w:r>
      <w:r w:rsidR="000E333D">
        <w:rPr>
          <w:b/>
          <w:bCs/>
          <w:lang w:eastAsia="zh-CN"/>
        </w:rPr>
        <w:t>s</w:t>
      </w:r>
      <w:r>
        <w:rPr>
          <w:b/>
          <w:bCs/>
          <w:lang w:eastAsia="zh-CN"/>
        </w:rPr>
        <w:t>.</w:t>
      </w:r>
    </w:p>
    <w:p w14:paraId="263DBB1D" w14:textId="2BB7F10F" w:rsidR="00185995" w:rsidRDefault="00185995" w:rsidP="006F42F4">
      <w:pPr>
        <w:pStyle w:val="ListParagraph"/>
        <w:numPr>
          <w:ilvl w:val="0"/>
          <w:numId w:val="15"/>
        </w:numPr>
        <w:spacing w:after="0"/>
        <w:rPr>
          <w:b/>
          <w:bCs/>
          <w:lang w:eastAsia="zh-CN"/>
        </w:rPr>
      </w:pPr>
      <w:r>
        <w:rPr>
          <w:b/>
          <w:bCs/>
          <w:lang w:eastAsia="zh-CN"/>
        </w:rPr>
        <w:t>Note that the UL interference from n28 or n5 UL using the REFSENS UL configuration</w:t>
      </w:r>
      <w:r w:rsidR="000E333D">
        <w:rPr>
          <w:b/>
          <w:bCs/>
          <w:lang w:eastAsia="zh-CN"/>
        </w:rPr>
        <w:t>,</w:t>
      </w:r>
      <w:r>
        <w:rPr>
          <w:b/>
          <w:bCs/>
          <w:lang w:eastAsia="zh-CN"/>
        </w:rPr>
        <w:t xml:space="preserve"> is of similar level</w:t>
      </w:r>
      <w:r w:rsidR="000E333D">
        <w:rPr>
          <w:b/>
          <w:bCs/>
          <w:lang w:eastAsia="zh-CN"/>
        </w:rPr>
        <w:t>.</w:t>
      </w:r>
      <w:r>
        <w:rPr>
          <w:b/>
          <w:bCs/>
          <w:lang w:eastAsia="zh-CN"/>
        </w:rPr>
        <w:t xml:space="preserve"> </w:t>
      </w:r>
      <w:r w:rsidR="000E333D">
        <w:rPr>
          <w:b/>
          <w:bCs/>
          <w:lang w:eastAsia="zh-CN"/>
        </w:rPr>
        <w:t>This</w:t>
      </w:r>
      <w:r>
        <w:rPr>
          <w:b/>
          <w:bCs/>
          <w:lang w:eastAsia="zh-CN"/>
        </w:rPr>
        <w:t xml:space="preserve"> means that the 37dB isolation assumption is optimistic</w:t>
      </w:r>
      <w:r w:rsidR="000E333D">
        <w:rPr>
          <w:b/>
          <w:bCs/>
          <w:lang w:eastAsia="zh-CN"/>
        </w:rPr>
        <w:t>,</w:t>
      </w:r>
      <w:r>
        <w:rPr>
          <w:b/>
          <w:bCs/>
          <w:lang w:eastAsia="zh-CN"/>
        </w:rPr>
        <w:t xml:space="preserve"> compared to the cross</w:t>
      </w:r>
      <w:r w:rsidR="000E333D">
        <w:rPr>
          <w:b/>
          <w:bCs/>
          <w:lang w:eastAsia="zh-CN"/>
        </w:rPr>
        <w:t>-</w:t>
      </w:r>
      <w:r>
        <w:rPr>
          <w:b/>
          <w:bCs/>
          <w:lang w:eastAsia="zh-CN"/>
        </w:rPr>
        <w:t xml:space="preserve">band MSD of n5 UL into n28DL </w:t>
      </w:r>
      <w:r w:rsidR="000E333D">
        <w:rPr>
          <w:b/>
          <w:bCs/>
          <w:lang w:eastAsia="zh-CN"/>
        </w:rPr>
        <w:t xml:space="preserve">as defined </w:t>
      </w:r>
      <w:r>
        <w:rPr>
          <w:b/>
          <w:bCs/>
          <w:lang w:eastAsia="zh-CN"/>
        </w:rPr>
        <w:t>in 38.101-1.</w:t>
      </w:r>
    </w:p>
    <w:p w14:paraId="4B13BA98" w14:textId="00F8C9AC" w:rsidR="000F0B8C" w:rsidRDefault="000F0B8C" w:rsidP="000F0B8C">
      <w:pPr>
        <w:spacing w:after="0"/>
        <w:rPr>
          <w:b/>
          <w:bCs/>
          <w:lang w:eastAsia="zh-CN"/>
        </w:rPr>
      </w:pPr>
    </w:p>
    <w:p w14:paraId="635D7152" w14:textId="4AA7A577" w:rsidR="000F0B8C" w:rsidRDefault="000F0B8C" w:rsidP="000F0B8C">
      <w:pPr>
        <w:spacing w:after="0"/>
        <w:rPr>
          <w:lang w:eastAsia="zh-CN"/>
        </w:rPr>
      </w:pPr>
      <w:r w:rsidRPr="000F0B8C">
        <w:rPr>
          <w:lang w:eastAsia="zh-CN"/>
        </w:rPr>
        <w:t>In Table 2</w:t>
      </w:r>
      <w:r>
        <w:rPr>
          <w:lang w:eastAsia="zh-CN"/>
        </w:rPr>
        <w:t>, we investigate the sum of the n5 and n28 ULs interference into the n28 30MHz DL channel</w:t>
      </w:r>
      <w:r w:rsidR="001C6C3C">
        <w:rPr>
          <w:lang w:eastAsia="zh-CN"/>
        </w:rPr>
        <w:t>:</w:t>
      </w:r>
    </w:p>
    <w:p w14:paraId="24341DE7" w14:textId="2E228DAA" w:rsidR="001C6C3C" w:rsidRDefault="001C6C3C" w:rsidP="006F42F4">
      <w:pPr>
        <w:pStyle w:val="ListParagraph"/>
        <w:numPr>
          <w:ilvl w:val="0"/>
          <w:numId w:val="16"/>
        </w:numPr>
        <w:spacing w:after="0"/>
        <w:rPr>
          <w:lang w:eastAsia="zh-CN"/>
        </w:rPr>
      </w:pPr>
      <w:r>
        <w:rPr>
          <w:lang w:eastAsia="zh-CN"/>
        </w:rPr>
        <w:t xml:space="preserve">The row highlighted in yellow </w:t>
      </w:r>
      <w:r w:rsidR="000E333D">
        <w:rPr>
          <w:lang w:eastAsia="zh-CN"/>
        </w:rPr>
        <w:t>shows</w:t>
      </w:r>
      <w:r>
        <w:rPr>
          <w:lang w:eastAsia="zh-CN"/>
        </w:rPr>
        <w:t xml:space="preserve"> when both n5 and n28 use their REFSENS UL configuration</w:t>
      </w:r>
    </w:p>
    <w:p w14:paraId="5929A1D6" w14:textId="09A9C0D1" w:rsidR="001C6C3C" w:rsidRDefault="001C6C3C" w:rsidP="006F42F4">
      <w:pPr>
        <w:pStyle w:val="ListParagraph"/>
        <w:numPr>
          <w:ilvl w:val="0"/>
          <w:numId w:val="16"/>
        </w:numPr>
        <w:spacing w:after="0"/>
        <w:rPr>
          <w:lang w:eastAsia="zh-CN"/>
        </w:rPr>
      </w:pPr>
      <w:r>
        <w:rPr>
          <w:lang w:eastAsia="zh-CN"/>
        </w:rPr>
        <w:t>The first six rows use all allocation case</w:t>
      </w:r>
      <w:r w:rsidR="000E333D">
        <w:rPr>
          <w:lang w:eastAsia="zh-CN"/>
        </w:rPr>
        <w:t>s</w:t>
      </w:r>
      <w:r>
        <w:rPr>
          <w:lang w:eastAsia="zh-CN"/>
        </w:rPr>
        <w:t xml:space="preserve"> for n5 </w:t>
      </w:r>
      <w:r w:rsidR="000E333D">
        <w:rPr>
          <w:lang w:eastAsia="zh-CN"/>
        </w:rPr>
        <w:t xml:space="preserve">combined </w:t>
      </w:r>
      <w:r>
        <w:rPr>
          <w:lang w:eastAsia="zh-CN"/>
        </w:rPr>
        <w:t>with the n28 REFSENS UL configuration</w:t>
      </w:r>
    </w:p>
    <w:p w14:paraId="584C4E51" w14:textId="1A98A8F7" w:rsidR="001C6C3C" w:rsidRDefault="000E333D" w:rsidP="006F42F4">
      <w:pPr>
        <w:pStyle w:val="ListParagraph"/>
        <w:numPr>
          <w:ilvl w:val="0"/>
          <w:numId w:val="16"/>
        </w:numPr>
        <w:spacing w:after="0"/>
        <w:rPr>
          <w:lang w:eastAsia="zh-CN"/>
        </w:rPr>
      </w:pPr>
      <w:r>
        <w:rPr>
          <w:lang w:eastAsia="zh-CN"/>
        </w:rPr>
        <w:t>T</w:t>
      </w:r>
      <w:r w:rsidR="001C6C3C">
        <w:rPr>
          <w:lang w:eastAsia="zh-CN"/>
        </w:rPr>
        <w:t>he next five rows use a mix of small and large allocations in n5 and n28</w:t>
      </w:r>
    </w:p>
    <w:p w14:paraId="3F859202" w14:textId="6E965931" w:rsidR="001C6C3C" w:rsidRDefault="001C6C3C" w:rsidP="006F42F4">
      <w:pPr>
        <w:pStyle w:val="ListParagraph"/>
        <w:numPr>
          <w:ilvl w:val="0"/>
          <w:numId w:val="16"/>
        </w:numPr>
        <w:spacing w:after="0"/>
        <w:rPr>
          <w:lang w:eastAsia="zh-CN"/>
        </w:rPr>
      </w:pPr>
      <w:r>
        <w:rPr>
          <w:lang w:eastAsia="zh-CN"/>
        </w:rPr>
        <w:t xml:space="preserve">The last row uses </w:t>
      </w:r>
      <w:r w:rsidR="000E333D">
        <w:rPr>
          <w:lang w:eastAsia="zh-CN"/>
        </w:rPr>
        <w:t xml:space="preserve">the </w:t>
      </w:r>
      <w:r>
        <w:rPr>
          <w:lang w:eastAsia="zh-CN"/>
        </w:rPr>
        <w:t>worst-case allocation in both n5 and n28</w:t>
      </w:r>
    </w:p>
    <w:p w14:paraId="2B96FF7B" w14:textId="21E30B8F" w:rsidR="001C6C3C" w:rsidRDefault="001C6C3C" w:rsidP="001C6C3C">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Sum of n5 and n28 ULs interference</w:t>
      </w:r>
      <w:r>
        <w:rPr>
          <w:noProof/>
        </w:rPr>
        <w:t xml:space="preserve"> in n28 30MHz DL</w:t>
      </w:r>
    </w:p>
    <w:tbl>
      <w:tblPr>
        <w:tblW w:w="7380" w:type="dxa"/>
        <w:jc w:val="center"/>
        <w:tblLook w:val="04A0" w:firstRow="1" w:lastRow="0" w:firstColumn="1" w:lastColumn="0" w:noHBand="0" w:noVBand="1"/>
      </w:tblPr>
      <w:tblGrid>
        <w:gridCol w:w="1182"/>
        <w:gridCol w:w="772"/>
        <w:gridCol w:w="772"/>
        <w:gridCol w:w="1580"/>
        <w:gridCol w:w="887"/>
        <w:gridCol w:w="772"/>
        <w:gridCol w:w="761"/>
        <w:gridCol w:w="654"/>
      </w:tblGrid>
      <w:tr w:rsidR="000F0B8C" w:rsidRPr="000F0B8C" w14:paraId="59C23384" w14:textId="77777777" w:rsidTr="008D0010">
        <w:trPr>
          <w:trHeight w:val="70"/>
          <w:jc w:val="center"/>
        </w:trPr>
        <w:tc>
          <w:tcPr>
            <w:tcW w:w="430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E0885F" w14:textId="77777777" w:rsidR="000F0B8C" w:rsidRPr="000F0B8C" w:rsidRDefault="000F0B8C" w:rsidP="000F0B8C">
            <w:pPr>
              <w:spacing w:after="0"/>
              <w:jc w:val="center"/>
              <w:rPr>
                <w:rFonts w:ascii="Calibri" w:hAnsi="Calibri" w:cs="Calibri"/>
                <w:color w:val="000000"/>
                <w:sz w:val="18"/>
                <w:szCs w:val="18"/>
                <w:lang w:val="en-US"/>
              </w:rPr>
            </w:pPr>
            <w:r w:rsidRPr="000F0B8C">
              <w:rPr>
                <w:rFonts w:ascii="Calibri" w:hAnsi="Calibri" w:cs="Calibri"/>
                <w:color w:val="000000"/>
                <w:sz w:val="18"/>
                <w:szCs w:val="18"/>
                <w:lang w:val="en-US"/>
              </w:rPr>
              <w:t>UL configuration</w:t>
            </w:r>
          </w:p>
        </w:tc>
        <w:tc>
          <w:tcPr>
            <w:tcW w:w="3074"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65DC9161" w14:textId="77777777" w:rsidR="000F0B8C" w:rsidRPr="000F0B8C" w:rsidRDefault="000F0B8C" w:rsidP="000F0B8C">
            <w:pPr>
              <w:spacing w:after="0"/>
              <w:jc w:val="center"/>
              <w:rPr>
                <w:rFonts w:ascii="Calibri" w:hAnsi="Calibri" w:cs="Calibri"/>
                <w:color w:val="000000"/>
                <w:sz w:val="18"/>
                <w:szCs w:val="18"/>
                <w:lang w:val="en-US"/>
              </w:rPr>
            </w:pPr>
            <w:r w:rsidRPr="000F0B8C">
              <w:rPr>
                <w:rFonts w:ascii="Calibri" w:hAnsi="Calibri" w:cs="Calibri"/>
                <w:color w:val="000000"/>
                <w:sz w:val="18"/>
                <w:szCs w:val="18"/>
                <w:lang w:val="en-US"/>
              </w:rPr>
              <w:t>UL in n28 DL</w:t>
            </w:r>
          </w:p>
        </w:tc>
      </w:tr>
      <w:tr w:rsidR="000F0B8C" w:rsidRPr="000F0B8C" w14:paraId="3064DB50" w14:textId="77777777" w:rsidTr="008D0010">
        <w:trPr>
          <w:trHeight w:val="70"/>
          <w:jc w:val="center"/>
        </w:trPr>
        <w:tc>
          <w:tcPr>
            <w:tcW w:w="1182" w:type="dxa"/>
            <w:tcBorders>
              <w:top w:val="nil"/>
              <w:left w:val="single" w:sz="4" w:space="0" w:color="auto"/>
              <w:bottom w:val="single" w:sz="4" w:space="0" w:color="auto"/>
              <w:right w:val="single" w:sz="4" w:space="0" w:color="auto"/>
            </w:tcBorders>
            <w:shd w:val="clear" w:color="auto" w:fill="auto"/>
            <w:noWrap/>
            <w:vAlign w:val="bottom"/>
            <w:hideMark/>
          </w:tcPr>
          <w:p w14:paraId="0A3F43C5" w14:textId="77777777" w:rsidR="000F0B8C" w:rsidRPr="000F0B8C" w:rsidRDefault="000F0B8C" w:rsidP="000F0B8C">
            <w:pPr>
              <w:spacing w:after="0"/>
              <w:rPr>
                <w:rFonts w:ascii="Calibri" w:hAnsi="Calibri" w:cs="Calibri"/>
                <w:color w:val="000000"/>
                <w:sz w:val="18"/>
                <w:szCs w:val="18"/>
                <w:lang w:val="en-US"/>
              </w:rPr>
            </w:pPr>
            <w:r w:rsidRPr="000F0B8C">
              <w:rPr>
                <w:rFonts w:ascii="Calibri" w:hAnsi="Calibri" w:cs="Calibri"/>
                <w:color w:val="000000"/>
                <w:sz w:val="18"/>
                <w:szCs w:val="18"/>
                <w:lang w:val="en-US"/>
              </w:rPr>
              <w:t>UL case</w:t>
            </w:r>
          </w:p>
        </w:tc>
        <w:tc>
          <w:tcPr>
            <w:tcW w:w="772" w:type="dxa"/>
            <w:tcBorders>
              <w:top w:val="nil"/>
              <w:left w:val="nil"/>
              <w:bottom w:val="single" w:sz="4" w:space="0" w:color="auto"/>
              <w:right w:val="single" w:sz="4" w:space="0" w:color="auto"/>
            </w:tcBorders>
            <w:shd w:val="clear" w:color="auto" w:fill="auto"/>
            <w:noWrap/>
            <w:vAlign w:val="bottom"/>
            <w:hideMark/>
          </w:tcPr>
          <w:p w14:paraId="381796DD" w14:textId="77777777" w:rsidR="000F0B8C" w:rsidRPr="000F0B8C" w:rsidRDefault="000F0B8C" w:rsidP="000F0B8C">
            <w:pPr>
              <w:spacing w:after="0"/>
              <w:jc w:val="center"/>
              <w:rPr>
                <w:rFonts w:ascii="Calibri" w:hAnsi="Calibri" w:cs="Calibri"/>
                <w:color w:val="000000"/>
                <w:sz w:val="18"/>
                <w:szCs w:val="18"/>
                <w:lang w:val="en-US"/>
              </w:rPr>
            </w:pPr>
            <w:r w:rsidRPr="000F0B8C">
              <w:rPr>
                <w:rFonts w:ascii="Calibri" w:hAnsi="Calibri" w:cs="Calibri"/>
                <w:color w:val="000000"/>
                <w:sz w:val="18"/>
                <w:szCs w:val="18"/>
                <w:lang w:val="en-US"/>
              </w:rPr>
              <w:t>Pout</w:t>
            </w:r>
          </w:p>
        </w:tc>
        <w:tc>
          <w:tcPr>
            <w:tcW w:w="772" w:type="dxa"/>
            <w:tcBorders>
              <w:top w:val="nil"/>
              <w:left w:val="nil"/>
              <w:bottom w:val="single" w:sz="4" w:space="0" w:color="auto"/>
              <w:right w:val="single" w:sz="4" w:space="0" w:color="auto"/>
            </w:tcBorders>
            <w:shd w:val="clear" w:color="auto" w:fill="auto"/>
            <w:noWrap/>
            <w:vAlign w:val="bottom"/>
            <w:hideMark/>
          </w:tcPr>
          <w:p w14:paraId="7C035BE5" w14:textId="77777777" w:rsidR="000F0B8C" w:rsidRPr="000F0B8C" w:rsidRDefault="000F0B8C" w:rsidP="000F0B8C">
            <w:pPr>
              <w:spacing w:after="0"/>
              <w:jc w:val="center"/>
              <w:rPr>
                <w:rFonts w:ascii="Calibri" w:hAnsi="Calibri" w:cs="Calibri"/>
                <w:color w:val="000000"/>
                <w:sz w:val="18"/>
                <w:szCs w:val="18"/>
                <w:lang w:val="en-US"/>
              </w:rPr>
            </w:pPr>
            <w:r w:rsidRPr="000F0B8C">
              <w:rPr>
                <w:rFonts w:ascii="Calibri" w:hAnsi="Calibri" w:cs="Calibri"/>
                <w:color w:val="000000"/>
                <w:sz w:val="18"/>
                <w:szCs w:val="18"/>
                <w:lang w:val="en-US"/>
              </w:rPr>
              <w:t>CBW</w:t>
            </w:r>
          </w:p>
        </w:tc>
        <w:tc>
          <w:tcPr>
            <w:tcW w:w="1580" w:type="dxa"/>
            <w:tcBorders>
              <w:top w:val="nil"/>
              <w:left w:val="nil"/>
              <w:bottom w:val="single" w:sz="4" w:space="0" w:color="auto"/>
              <w:right w:val="nil"/>
            </w:tcBorders>
            <w:shd w:val="clear" w:color="auto" w:fill="auto"/>
            <w:noWrap/>
            <w:vAlign w:val="bottom"/>
            <w:hideMark/>
          </w:tcPr>
          <w:p w14:paraId="27E96890" w14:textId="77777777" w:rsidR="000F0B8C" w:rsidRPr="000F0B8C" w:rsidRDefault="000F0B8C" w:rsidP="000F0B8C">
            <w:pPr>
              <w:spacing w:after="0"/>
              <w:rPr>
                <w:rFonts w:ascii="Calibri" w:hAnsi="Calibri" w:cs="Calibri"/>
                <w:color w:val="000000"/>
                <w:sz w:val="18"/>
                <w:szCs w:val="18"/>
                <w:lang w:val="en-US"/>
              </w:rPr>
            </w:pPr>
            <w:r w:rsidRPr="000F0B8C">
              <w:rPr>
                <w:rFonts w:ascii="Calibri" w:hAnsi="Calibri" w:cs="Calibri"/>
                <w:color w:val="000000"/>
                <w:sz w:val="18"/>
                <w:szCs w:val="18"/>
                <w:lang w:val="en-US"/>
              </w:rPr>
              <w:t xml:space="preserve">UL </w:t>
            </w:r>
            <w:proofErr w:type="spellStart"/>
            <w:r w:rsidRPr="000F0B8C">
              <w:rPr>
                <w:rFonts w:ascii="Calibri" w:hAnsi="Calibri" w:cs="Calibri"/>
                <w:color w:val="000000"/>
                <w:sz w:val="18"/>
                <w:szCs w:val="18"/>
                <w:lang w:val="en-US"/>
              </w:rPr>
              <w:t>alloc</w:t>
            </w:r>
            <w:proofErr w:type="spellEnd"/>
          </w:p>
        </w:tc>
        <w:tc>
          <w:tcPr>
            <w:tcW w:w="887" w:type="dxa"/>
            <w:tcBorders>
              <w:top w:val="nil"/>
              <w:left w:val="single" w:sz="4" w:space="0" w:color="auto"/>
              <w:bottom w:val="single" w:sz="4" w:space="0" w:color="auto"/>
              <w:right w:val="single" w:sz="4" w:space="0" w:color="auto"/>
            </w:tcBorders>
            <w:shd w:val="clear" w:color="auto" w:fill="auto"/>
            <w:noWrap/>
            <w:vAlign w:val="bottom"/>
            <w:hideMark/>
          </w:tcPr>
          <w:p w14:paraId="405D2644" w14:textId="77777777" w:rsidR="000F0B8C" w:rsidRPr="000F0B8C" w:rsidRDefault="000F0B8C" w:rsidP="000F0B8C">
            <w:pPr>
              <w:spacing w:after="0"/>
              <w:jc w:val="center"/>
              <w:rPr>
                <w:rFonts w:ascii="Calibri" w:hAnsi="Calibri" w:cs="Calibri"/>
                <w:color w:val="000000"/>
                <w:sz w:val="18"/>
                <w:szCs w:val="18"/>
                <w:lang w:val="en-US"/>
              </w:rPr>
            </w:pPr>
            <w:r w:rsidRPr="000F0B8C">
              <w:rPr>
                <w:rFonts w:ascii="Calibri" w:hAnsi="Calibri" w:cs="Calibri"/>
                <w:color w:val="000000"/>
                <w:sz w:val="18"/>
                <w:szCs w:val="18"/>
                <w:lang w:val="en-US"/>
              </w:rPr>
              <w:t>DL CBW</w:t>
            </w:r>
          </w:p>
        </w:tc>
        <w:tc>
          <w:tcPr>
            <w:tcW w:w="772" w:type="dxa"/>
            <w:tcBorders>
              <w:top w:val="nil"/>
              <w:left w:val="nil"/>
              <w:bottom w:val="single" w:sz="4" w:space="0" w:color="auto"/>
              <w:right w:val="single" w:sz="4" w:space="0" w:color="auto"/>
            </w:tcBorders>
            <w:shd w:val="clear" w:color="auto" w:fill="auto"/>
            <w:noWrap/>
            <w:vAlign w:val="bottom"/>
            <w:hideMark/>
          </w:tcPr>
          <w:p w14:paraId="5091E342" w14:textId="77777777" w:rsidR="000F0B8C" w:rsidRPr="000F0B8C" w:rsidRDefault="000F0B8C" w:rsidP="000F0B8C">
            <w:pPr>
              <w:spacing w:after="0"/>
              <w:rPr>
                <w:rFonts w:ascii="Calibri" w:hAnsi="Calibri" w:cs="Calibri"/>
                <w:color w:val="000000"/>
                <w:sz w:val="18"/>
                <w:szCs w:val="18"/>
                <w:lang w:val="en-US"/>
              </w:rPr>
            </w:pPr>
            <w:proofErr w:type="spellStart"/>
            <w:r w:rsidRPr="000F0B8C">
              <w:rPr>
                <w:rFonts w:ascii="Calibri" w:hAnsi="Calibri" w:cs="Calibri"/>
                <w:color w:val="000000"/>
                <w:sz w:val="18"/>
                <w:szCs w:val="18"/>
                <w:lang w:val="en-US"/>
              </w:rPr>
              <w:t>PAout</w:t>
            </w:r>
            <w:proofErr w:type="spellEnd"/>
          </w:p>
        </w:tc>
        <w:tc>
          <w:tcPr>
            <w:tcW w:w="761" w:type="dxa"/>
            <w:tcBorders>
              <w:top w:val="nil"/>
              <w:left w:val="nil"/>
              <w:bottom w:val="single" w:sz="4" w:space="0" w:color="auto"/>
              <w:right w:val="single" w:sz="4" w:space="0" w:color="auto"/>
            </w:tcBorders>
            <w:shd w:val="clear" w:color="auto" w:fill="auto"/>
            <w:noWrap/>
            <w:vAlign w:val="bottom"/>
            <w:hideMark/>
          </w:tcPr>
          <w:p w14:paraId="07C82BAE" w14:textId="77777777" w:rsidR="000F0B8C" w:rsidRPr="000F0B8C" w:rsidRDefault="000F0B8C" w:rsidP="000F0B8C">
            <w:pPr>
              <w:spacing w:after="0"/>
              <w:rPr>
                <w:rFonts w:ascii="Calibri" w:hAnsi="Calibri" w:cs="Calibri"/>
                <w:color w:val="000000"/>
                <w:sz w:val="18"/>
                <w:szCs w:val="18"/>
                <w:lang w:val="en-US"/>
              </w:rPr>
            </w:pPr>
            <w:r w:rsidRPr="000F0B8C">
              <w:rPr>
                <w:rFonts w:ascii="Calibri" w:hAnsi="Calibri" w:cs="Calibri"/>
                <w:color w:val="000000"/>
                <w:sz w:val="18"/>
                <w:szCs w:val="18"/>
                <w:lang w:val="en-US"/>
              </w:rPr>
              <w:t>ISO</w:t>
            </w:r>
          </w:p>
        </w:tc>
        <w:tc>
          <w:tcPr>
            <w:tcW w:w="654" w:type="dxa"/>
            <w:tcBorders>
              <w:top w:val="nil"/>
              <w:left w:val="nil"/>
              <w:bottom w:val="single" w:sz="4" w:space="0" w:color="auto"/>
              <w:right w:val="single" w:sz="4" w:space="0" w:color="auto"/>
            </w:tcBorders>
            <w:shd w:val="clear" w:color="auto" w:fill="auto"/>
            <w:noWrap/>
            <w:vAlign w:val="bottom"/>
            <w:hideMark/>
          </w:tcPr>
          <w:p w14:paraId="25405761" w14:textId="5A97DCB6" w:rsidR="000F0B8C" w:rsidRPr="000F0B8C" w:rsidRDefault="00185995" w:rsidP="000F0B8C">
            <w:pPr>
              <w:spacing w:after="0"/>
              <w:rPr>
                <w:rFonts w:ascii="Calibri" w:hAnsi="Calibri" w:cs="Calibri"/>
                <w:color w:val="000000"/>
                <w:sz w:val="18"/>
                <w:szCs w:val="18"/>
                <w:lang w:val="en-US"/>
              </w:rPr>
            </w:pPr>
            <w:r w:rsidRPr="000F0B8C">
              <w:rPr>
                <w:rFonts w:ascii="Calibri" w:hAnsi="Calibri" w:cs="Calibri"/>
                <w:color w:val="000000"/>
                <w:sz w:val="18"/>
                <w:szCs w:val="18"/>
                <w:lang w:val="en-US"/>
              </w:rPr>
              <w:t>I</w:t>
            </w:r>
            <w:r w:rsidR="000F0B8C" w:rsidRPr="000F0B8C">
              <w:rPr>
                <w:rFonts w:ascii="Calibri" w:hAnsi="Calibri" w:cs="Calibri"/>
                <w:color w:val="000000"/>
                <w:sz w:val="18"/>
                <w:szCs w:val="18"/>
                <w:lang w:val="en-US"/>
              </w:rPr>
              <w:t>n</w:t>
            </w:r>
            <w:r>
              <w:rPr>
                <w:rFonts w:ascii="Calibri" w:hAnsi="Calibri" w:cs="Calibri"/>
                <w:color w:val="000000"/>
                <w:sz w:val="18"/>
                <w:szCs w:val="18"/>
                <w:lang w:val="en-US"/>
              </w:rPr>
              <w:t xml:space="preserve"> </w:t>
            </w:r>
            <w:r w:rsidR="000F0B8C" w:rsidRPr="000F0B8C">
              <w:rPr>
                <w:rFonts w:ascii="Calibri" w:hAnsi="Calibri" w:cs="Calibri"/>
                <w:color w:val="000000"/>
                <w:sz w:val="18"/>
                <w:szCs w:val="18"/>
                <w:lang w:val="en-US"/>
              </w:rPr>
              <w:t>DL</w:t>
            </w:r>
          </w:p>
        </w:tc>
      </w:tr>
      <w:tr w:rsidR="001C6C3C" w:rsidRPr="000F0B8C" w14:paraId="46ED7D2A" w14:textId="77777777" w:rsidTr="008D0010">
        <w:trPr>
          <w:trHeight w:val="70"/>
          <w:jc w:val="center"/>
        </w:trPr>
        <w:tc>
          <w:tcPr>
            <w:tcW w:w="1182" w:type="dxa"/>
            <w:tcBorders>
              <w:top w:val="nil"/>
              <w:left w:val="single" w:sz="4" w:space="0" w:color="auto"/>
              <w:bottom w:val="single" w:sz="4" w:space="0" w:color="auto"/>
              <w:right w:val="single" w:sz="4" w:space="0" w:color="auto"/>
            </w:tcBorders>
            <w:shd w:val="clear" w:color="auto" w:fill="auto"/>
            <w:noWrap/>
            <w:vAlign w:val="bottom"/>
            <w:hideMark/>
          </w:tcPr>
          <w:p w14:paraId="290570B0"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n5+n28 2UL</w:t>
            </w:r>
          </w:p>
        </w:tc>
        <w:tc>
          <w:tcPr>
            <w:tcW w:w="772" w:type="dxa"/>
            <w:tcBorders>
              <w:top w:val="nil"/>
              <w:left w:val="nil"/>
              <w:bottom w:val="single" w:sz="4" w:space="0" w:color="auto"/>
              <w:right w:val="single" w:sz="4" w:space="0" w:color="auto"/>
            </w:tcBorders>
            <w:shd w:val="clear" w:color="auto" w:fill="auto"/>
            <w:noWrap/>
            <w:vAlign w:val="bottom"/>
            <w:hideMark/>
          </w:tcPr>
          <w:p w14:paraId="50C0E79A"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20+20</w:t>
            </w:r>
          </w:p>
        </w:tc>
        <w:tc>
          <w:tcPr>
            <w:tcW w:w="772" w:type="dxa"/>
            <w:tcBorders>
              <w:top w:val="nil"/>
              <w:left w:val="nil"/>
              <w:bottom w:val="single" w:sz="4" w:space="0" w:color="auto"/>
              <w:right w:val="single" w:sz="4" w:space="0" w:color="auto"/>
            </w:tcBorders>
            <w:shd w:val="clear" w:color="auto" w:fill="auto"/>
            <w:noWrap/>
            <w:vAlign w:val="bottom"/>
            <w:hideMark/>
          </w:tcPr>
          <w:p w14:paraId="1381ECB8"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20+30</w:t>
            </w:r>
          </w:p>
        </w:tc>
        <w:tc>
          <w:tcPr>
            <w:tcW w:w="1580" w:type="dxa"/>
            <w:tcBorders>
              <w:top w:val="nil"/>
              <w:left w:val="nil"/>
              <w:bottom w:val="single" w:sz="4" w:space="0" w:color="auto"/>
              <w:right w:val="single" w:sz="4" w:space="0" w:color="auto"/>
            </w:tcBorders>
            <w:shd w:val="clear" w:color="auto" w:fill="auto"/>
            <w:noWrap/>
            <w:vAlign w:val="bottom"/>
            <w:hideMark/>
          </w:tcPr>
          <w:p w14:paraId="7A63064A"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10RB0+25RB135</w:t>
            </w:r>
          </w:p>
        </w:tc>
        <w:tc>
          <w:tcPr>
            <w:tcW w:w="887" w:type="dxa"/>
            <w:tcBorders>
              <w:top w:val="nil"/>
              <w:left w:val="nil"/>
              <w:bottom w:val="single" w:sz="4" w:space="0" w:color="auto"/>
              <w:right w:val="single" w:sz="4" w:space="0" w:color="auto"/>
            </w:tcBorders>
            <w:shd w:val="clear" w:color="auto" w:fill="auto"/>
            <w:noWrap/>
            <w:vAlign w:val="bottom"/>
            <w:hideMark/>
          </w:tcPr>
          <w:p w14:paraId="43F52E9B" w14:textId="77777777" w:rsidR="001C6C3C" w:rsidRPr="001C6C3C" w:rsidRDefault="001C6C3C" w:rsidP="001C6C3C">
            <w:pPr>
              <w:spacing w:after="0"/>
              <w:jc w:val="center"/>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30</w:t>
            </w:r>
          </w:p>
        </w:tc>
        <w:tc>
          <w:tcPr>
            <w:tcW w:w="772" w:type="dxa"/>
            <w:tcBorders>
              <w:top w:val="nil"/>
              <w:left w:val="nil"/>
              <w:bottom w:val="single" w:sz="4" w:space="0" w:color="auto"/>
              <w:right w:val="single" w:sz="4" w:space="0" w:color="auto"/>
            </w:tcBorders>
            <w:shd w:val="clear" w:color="auto" w:fill="auto"/>
            <w:noWrap/>
            <w:vAlign w:val="bottom"/>
            <w:hideMark/>
          </w:tcPr>
          <w:p w14:paraId="3009D58A" w14:textId="7796FE5E"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hAnsiTheme="minorHAnsi" w:cstheme="minorHAnsi"/>
                <w:color w:val="000000"/>
                <w:sz w:val="18"/>
                <w:szCs w:val="18"/>
              </w:rPr>
              <w:t>20+20</w:t>
            </w:r>
          </w:p>
        </w:tc>
        <w:tc>
          <w:tcPr>
            <w:tcW w:w="761" w:type="dxa"/>
            <w:tcBorders>
              <w:top w:val="nil"/>
              <w:left w:val="nil"/>
              <w:bottom w:val="single" w:sz="4" w:space="0" w:color="auto"/>
              <w:right w:val="single" w:sz="4" w:space="0" w:color="auto"/>
            </w:tcBorders>
            <w:shd w:val="clear" w:color="auto" w:fill="auto"/>
            <w:noWrap/>
            <w:vAlign w:val="bottom"/>
            <w:hideMark/>
          </w:tcPr>
          <w:p w14:paraId="0451D1D3"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37+50</w:t>
            </w:r>
          </w:p>
        </w:tc>
        <w:tc>
          <w:tcPr>
            <w:tcW w:w="654" w:type="dxa"/>
            <w:tcBorders>
              <w:top w:val="nil"/>
              <w:left w:val="nil"/>
              <w:bottom w:val="single" w:sz="4" w:space="0" w:color="auto"/>
              <w:right w:val="single" w:sz="4" w:space="0" w:color="auto"/>
            </w:tcBorders>
            <w:shd w:val="clear" w:color="000000" w:fill="FFFF00"/>
            <w:noWrap/>
            <w:vAlign w:val="bottom"/>
            <w:hideMark/>
          </w:tcPr>
          <w:p w14:paraId="51EB3217" w14:textId="77777777" w:rsidR="001C6C3C" w:rsidRPr="001C6C3C" w:rsidRDefault="001C6C3C" w:rsidP="001C6C3C">
            <w:pPr>
              <w:spacing w:after="0"/>
              <w:jc w:val="right"/>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-78.2</w:t>
            </w:r>
          </w:p>
        </w:tc>
      </w:tr>
      <w:tr w:rsidR="001C6C3C" w:rsidRPr="000F0B8C" w14:paraId="30C0E32D" w14:textId="77777777" w:rsidTr="008D0010">
        <w:trPr>
          <w:trHeight w:val="70"/>
          <w:jc w:val="center"/>
        </w:trPr>
        <w:tc>
          <w:tcPr>
            <w:tcW w:w="1182" w:type="dxa"/>
            <w:tcBorders>
              <w:top w:val="nil"/>
              <w:left w:val="single" w:sz="4" w:space="0" w:color="auto"/>
              <w:bottom w:val="single" w:sz="4" w:space="0" w:color="auto"/>
              <w:right w:val="single" w:sz="4" w:space="0" w:color="auto"/>
            </w:tcBorders>
            <w:shd w:val="clear" w:color="000000" w:fill="FFFF00"/>
            <w:noWrap/>
            <w:vAlign w:val="bottom"/>
            <w:hideMark/>
          </w:tcPr>
          <w:p w14:paraId="1FE781D0"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n5+n28 2UL</w:t>
            </w:r>
          </w:p>
        </w:tc>
        <w:tc>
          <w:tcPr>
            <w:tcW w:w="772" w:type="dxa"/>
            <w:tcBorders>
              <w:top w:val="nil"/>
              <w:left w:val="nil"/>
              <w:bottom w:val="single" w:sz="4" w:space="0" w:color="auto"/>
              <w:right w:val="single" w:sz="4" w:space="0" w:color="auto"/>
            </w:tcBorders>
            <w:shd w:val="clear" w:color="000000" w:fill="FFFF00"/>
            <w:noWrap/>
            <w:vAlign w:val="bottom"/>
            <w:hideMark/>
          </w:tcPr>
          <w:p w14:paraId="0F6BBBF7"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20+20</w:t>
            </w:r>
          </w:p>
        </w:tc>
        <w:tc>
          <w:tcPr>
            <w:tcW w:w="772" w:type="dxa"/>
            <w:tcBorders>
              <w:top w:val="nil"/>
              <w:left w:val="nil"/>
              <w:bottom w:val="single" w:sz="4" w:space="0" w:color="auto"/>
              <w:right w:val="single" w:sz="4" w:space="0" w:color="auto"/>
            </w:tcBorders>
            <w:shd w:val="clear" w:color="000000" w:fill="FFFF00"/>
            <w:noWrap/>
            <w:vAlign w:val="bottom"/>
            <w:hideMark/>
          </w:tcPr>
          <w:p w14:paraId="3316BD6F"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20+30</w:t>
            </w:r>
          </w:p>
        </w:tc>
        <w:tc>
          <w:tcPr>
            <w:tcW w:w="1580" w:type="dxa"/>
            <w:tcBorders>
              <w:top w:val="nil"/>
              <w:left w:val="nil"/>
              <w:bottom w:val="single" w:sz="4" w:space="0" w:color="auto"/>
              <w:right w:val="single" w:sz="4" w:space="0" w:color="auto"/>
            </w:tcBorders>
            <w:shd w:val="clear" w:color="000000" w:fill="FFFF00"/>
            <w:noWrap/>
            <w:vAlign w:val="bottom"/>
            <w:hideMark/>
          </w:tcPr>
          <w:p w14:paraId="0A6E28D7"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20RB0+25RB135</w:t>
            </w:r>
          </w:p>
        </w:tc>
        <w:tc>
          <w:tcPr>
            <w:tcW w:w="887" w:type="dxa"/>
            <w:tcBorders>
              <w:top w:val="nil"/>
              <w:left w:val="nil"/>
              <w:bottom w:val="single" w:sz="4" w:space="0" w:color="auto"/>
              <w:right w:val="single" w:sz="4" w:space="0" w:color="auto"/>
            </w:tcBorders>
            <w:shd w:val="clear" w:color="auto" w:fill="auto"/>
            <w:noWrap/>
            <w:vAlign w:val="bottom"/>
            <w:hideMark/>
          </w:tcPr>
          <w:p w14:paraId="3F216798" w14:textId="77777777" w:rsidR="001C6C3C" w:rsidRPr="001C6C3C" w:rsidRDefault="001C6C3C" w:rsidP="001C6C3C">
            <w:pPr>
              <w:spacing w:after="0"/>
              <w:jc w:val="center"/>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30</w:t>
            </w:r>
          </w:p>
        </w:tc>
        <w:tc>
          <w:tcPr>
            <w:tcW w:w="772" w:type="dxa"/>
            <w:tcBorders>
              <w:top w:val="nil"/>
              <w:left w:val="nil"/>
              <w:bottom w:val="single" w:sz="4" w:space="0" w:color="auto"/>
              <w:right w:val="single" w:sz="4" w:space="0" w:color="auto"/>
            </w:tcBorders>
            <w:shd w:val="clear" w:color="auto" w:fill="auto"/>
            <w:noWrap/>
            <w:vAlign w:val="bottom"/>
            <w:hideMark/>
          </w:tcPr>
          <w:p w14:paraId="7F90017D" w14:textId="5934C6DB"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hAnsiTheme="minorHAnsi" w:cstheme="minorHAnsi"/>
                <w:color w:val="000000"/>
                <w:sz w:val="18"/>
                <w:szCs w:val="18"/>
              </w:rPr>
              <w:t>20+20</w:t>
            </w:r>
          </w:p>
        </w:tc>
        <w:tc>
          <w:tcPr>
            <w:tcW w:w="761" w:type="dxa"/>
            <w:tcBorders>
              <w:top w:val="nil"/>
              <w:left w:val="nil"/>
              <w:bottom w:val="single" w:sz="4" w:space="0" w:color="auto"/>
              <w:right w:val="single" w:sz="4" w:space="0" w:color="auto"/>
            </w:tcBorders>
            <w:shd w:val="clear" w:color="auto" w:fill="auto"/>
            <w:noWrap/>
            <w:vAlign w:val="bottom"/>
            <w:hideMark/>
          </w:tcPr>
          <w:p w14:paraId="52961F5B"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37+50</w:t>
            </w:r>
          </w:p>
        </w:tc>
        <w:tc>
          <w:tcPr>
            <w:tcW w:w="654" w:type="dxa"/>
            <w:tcBorders>
              <w:top w:val="nil"/>
              <w:left w:val="nil"/>
              <w:bottom w:val="single" w:sz="4" w:space="0" w:color="auto"/>
              <w:right w:val="single" w:sz="4" w:space="0" w:color="auto"/>
            </w:tcBorders>
            <w:shd w:val="clear" w:color="000000" w:fill="FFFF00"/>
            <w:noWrap/>
            <w:vAlign w:val="bottom"/>
            <w:hideMark/>
          </w:tcPr>
          <w:p w14:paraId="643DC524" w14:textId="77777777" w:rsidR="001C6C3C" w:rsidRPr="001C6C3C" w:rsidRDefault="001C6C3C" w:rsidP="001C6C3C">
            <w:pPr>
              <w:spacing w:after="0"/>
              <w:jc w:val="right"/>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-78.7</w:t>
            </w:r>
          </w:p>
        </w:tc>
      </w:tr>
      <w:tr w:rsidR="001C6C3C" w:rsidRPr="000F0B8C" w14:paraId="1FE508C9" w14:textId="77777777" w:rsidTr="008D0010">
        <w:trPr>
          <w:trHeight w:val="70"/>
          <w:jc w:val="center"/>
        </w:trPr>
        <w:tc>
          <w:tcPr>
            <w:tcW w:w="1182" w:type="dxa"/>
            <w:tcBorders>
              <w:top w:val="nil"/>
              <w:left w:val="single" w:sz="4" w:space="0" w:color="auto"/>
              <w:bottom w:val="single" w:sz="4" w:space="0" w:color="auto"/>
              <w:right w:val="single" w:sz="4" w:space="0" w:color="auto"/>
            </w:tcBorders>
            <w:shd w:val="clear" w:color="auto" w:fill="auto"/>
            <w:noWrap/>
            <w:vAlign w:val="bottom"/>
            <w:hideMark/>
          </w:tcPr>
          <w:p w14:paraId="72D7FACE"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n5+n28 2UL</w:t>
            </w:r>
          </w:p>
        </w:tc>
        <w:tc>
          <w:tcPr>
            <w:tcW w:w="772" w:type="dxa"/>
            <w:tcBorders>
              <w:top w:val="nil"/>
              <w:left w:val="nil"/>
              <w:bottom w:val="single" w:sz="4" w:space="0" w:color="auto"/>
              <w:right w:val="single" w:sz="4" w:space="0" w:color="auto"/>
            </w:tcBorders>
            <w:shd w:val="clear" w:color="auto" w:fill="auto"/>
            <w:noWrap/>
            <w:vAlign w:val="bottom"/>
            <w:hideMark/>
          </w:tcPr>
          <w:p w14:paraId="62BD9949"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20+20</w:t>
            </w:r>
          </w:p>
        </w:tc>
        <w:tc>
          <w:tcPr>
            <w:tcW w:w="772" w:type="dxa"/>
            <w:tcBorders>
              <w:top w:val="nil"/>
              <w:left w:val="nil"/>
              <w:bottom w:val="single" w:sz="4" w:space="0" w:color="auto"/>
              <w:right w:val="single" w:sz="4" w:space="0" w:color="auto"/>
            </w:tcBorders>
            <w:shd w:val="clear" w:color="auto" w:fill="auto"/>
            <w:noWrap/>
            <w:vAlign w:val="bottom"/>
            <w:hideMark/>
          </w:tcPr>
          <w:p w14:paraId="1EAE6774"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20+30</w:t>
            </w:r>
          </w:p>
        </w:tc>
        <w:tc>
          <w:tcPr>
            <w:tcW w:w="1580" w:type="dxa"/>
            <w:tcBorders>
              <w:top w:val="nil"/>
              <w:left w:val="nil"/>
              <w:bottom w:val="single" w:sz="4" w:space="0" w:color="auto"/>
              <w:right w:val="single" w:sz="4" w:space="0" w:color="auto"/>
            </w:tcBorders>
            <w:shd w:val="clear" w:color="auto" w:fill="auto"/>
            <w:noWrap/>
            <w:vAlign w:val="bottom"/>
            <w:hideMark/>
          </w:tcPr>
          <w:p w14:paraId="23C39021"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50RB0+25RB135</w:t>
            </w:r>
          </w:p>
        </w:tc>
        <w:tc>
          <w:tcPr>
            <w:tcW w:w="887" w:type="dxa"/>
            <w:tcBorders>
              <w:top w:val="nil"/>
              <w:left w:val="nil"/>
              <w:bottom w:val="single" w:sz="4" w:space="0" w:color="auto"/>
              <w:right w:val="single" w:sz="4" w:space="0" w:color="auto"/>
            </w:tcBorders>
            <w:shd w:val="clear" w:color="auto" w:fill="auto"/>
            <w:noWrap/>
            <w:vAlign w:val="bottom"/>
            <w:hideMark/>
          </w:tcPr>
          <w:p w14:paraId="207D044D" w14:textId="77777777" w:rsidR="001C6C3C" w:rsidRPr="001C6C3C" w:rsidRDefault="001C6C3C" w:rsidP="001C6C3C">
            <w:pPr>
              <w:spacing w:after="0"/>
              <w:jc w:val="center"/>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30</w:t>
            </w:r>
          </w:p>
        </w:tc>
        <w:tc>
          <w:tcPr>
            <w:tcW w:w="772" w:type="dxa"/>
            <w:tcBorders>
              <w:top w:val="nil"/>
              <w:left w:val="nil"/>
              <w:bottom w:val="single" w:sz="4" w:space="0" w:color="auto"/>
              <w:right w:val="single" w:sz="4" w:space="0" w:color="auto"/>
            </w:tcBorders>
            <w:shd w:val="clear" w:color="auto" w:fill="auto"/>
            <w:noWrap/>
            <w:vAlign w:val="bottom"/>
            <w:hideMark/>
          </w:tcPr>
          <w:p w14:paraId="771ACE4B" w14:textId="7F7B8FA6"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hAnsiTheme="minorHAnsi" w:cstheme="minorHAnsi"/>
                <w:color w:val="000000"/>
                <w:sz w:val="18"/>
                <w:szCs w:val="18"/>
              </w:rPr>
              <w:t>20+20</w:t>
            </w:r>
          </w:p>
        </w:tc>
        <w:tc>
          <w:tcPr>
            <w:tcW w:w="761" w:type="dxa"/>
            <w:tcBorders>
              <w:top w:val="nil"/>
              <w:left w:val="nil"/>
              <w:bottom w:val="single" w:sz="4" w:space="0" w:color="auto"/>
              <w:right w:val="single" w:sz="4" w:space="0" w:color="auto"/>
            </w:tcBorders>
            <w:shd w:val="clear" w:color="auto" w:fill="auto"/>
            <w:noWrap/>
            <w:vAlign w:val="bottom"/>
            <w:hideMark/>
          </w:tcPr>
          <w:p w14:paraId="5A6908A8"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37+50</w:t>
            </w:r>
          </w:p>
        </w:tc>
        <w:tc>
          <w:tcPr>
            <w:tcW w:w="654" w:type="dxa"/>
            <w:tcBorders>
              <w:top w:val="nil"/>
              <w:left w:val="nil"/>
              <w:bottom w:val="single" w:sz="4" w:space="0" w:color="auto"/>
              <w:right w:val="single" w:sz="4" w:space="0" w:color="auto"/>
            </w:tcBorders>
            <w:shd w:val="clear" w:color="000000" w:fill="FFC000"/>
            <w:noWrap/>
            <w:vAlign w:val="bottom"/>
            <w:hideMark/>
          </w:tcPr>
          <w:p w14:paraId="0A7E0727" w14:textId="77777777" w:rsidR="001C6C3C" w:rsidRPr="001C6C3C" w:rsidRDefault="001C6C3C" w:rsidP="001C6C3C">
            <w:pPr>
              <w:spacing w:after="0"/>
              <w:jc w:val="right"/>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-73.9</w:t>
            </w:r>
          </w:p>
        </w:tc>
      </w:tr>
      <w:tr w:rsidR="001C6C3C" w:rsidRPr="000F0B8C" w14:paraId="5D73B191" w14:textId="77777777" w:rsidTr="008D0010">
        <w:trPr>
          <w:trHeight w:val="70"/>
          <w:jc w:val="center"/>
        </w:trPr>
        <w:tc>
          <w:tcPr>
            <w:tcW w:w="1182" w:type="dxa"/>
            <w:tcBorders>
              <w:top w:val="nil"/>
              <w:left w:val="single" w:sz="4" w:space="0" w:color="auto"/>
              <w:bottom w:val="single" w:sz="4" w:space="0" w:color="auto"/>
              <w:right w:val="single" w:sz="4" w:space="0" w:color="auto"/>
            </w:tcBorders>
            <w:shd w:val="clear" w:color="auto" w:fill="auto"/>
            <w:noWrap/>
            <w:vAlign w:val="bottom"/>
            <w:hideMark/>
          </w:tcPr>
          <w:p w14:paraId="308EC18A"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n5+n28 2UL</w:t>
            </w:r>
          </w:p>
        </w:tc>
        <w:tc>
          <w:tcPr>
            <w:tcW w:w="772" w:type="dxa"/>
            <w:tcBorders>
              <w:top w:val="nil"/>
              <w:left w:val="nil"/>
              <w:bottom w:val="single" w:sz="4" w:space="0" w:color="auto"/>
              <w:right w:val="single" w:sz="4" w:space="0" w:color="auto"/>
            </w:tcBorders>
            <w:shd w:val="clear" w:color="auto" w:fill="auto"/>
            <w:noWrap/>
            <w:vAlign w:val="bottom"/>
            <w:hideMark/>
          </w:tcPr>
          <w:p w14:paraId="6FA39FA6"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20+20</w:t>
            </w:r>
          </w:p>
        </w:tc>
        <w:tc>
          <w:tcPr>
            <w:tcW w:w="772" w:type="dxa"/>
            <w:tcBorders>
              <w:top w:val="nil"/>
              <w:left w:val="nil"/>
              <w:bottom w:val="single" w:sz="4" w:space="0" w:color="auto"/>
              <w:right w:val="single" w:sz="4" w:space="0" w:color="auto"/>
            </w:tcBorders>
            <w:shd w:val="clear" w:color="auto" w:fill="auto"/>
            <w:noWrap/>
            <w:vAlign w:val="bottom"/>
            <w:hideMark/>
          </w:tcPr>
          <w:p w14:paraId="73309F4F"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20+30</w:t>
            </w:r>
          </w:p>
        </w:tc>
        <w:tc>
          <w:tcPr>
            <w:tcW w:w="1580" w:type="dxa"/>
            <w:tcBorders>
              <w:top w:val="nil"/>
              <w:left w:val="nil"/>
              <w:bottom w:val="single" w:sz="4" w:space="0" w:color="auto"/>
              <w:right w:val="single" w:sz="4" w:space="0" w:color="auto"/>
            </w:tcBorders>
            <w:shd w:val="clear" w:color="auto" w:fill="auto"/>
            <w:noWrap/>
            <w:vAlign w:val="bottom"/>
            <w:hideMark/>
          </w:tcPr>
          <w:p w14:paraId="2B5C8B38"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100RB0+25RB135</w:t>
            </w:r>
          </w:p>
        </w:tc>
        <w:tc>
          <w:tcPr>
            <w:tcW w:w="887" w:type="dxa"/>
            <w:tcBorders>
              <w:top w:val="nil"/>
              <w:left w:val="nil"/>
              <w:bottom w:val="single" w:sz="4" w:space="0" w:color="auto"/>
              <w:right w:val="single" w:sz="4" w:space="0" w:color="auto"/>
            </w:tcBorders>
            <w:shd w:val="clear" w:color="auto" w:fill="auto"/>
            <w:noWrap/>
            <w:vAlign w:val="bottom"/>
            <w:hideMark/>
          </w:tcPr>
          <w:p w14:paraId="18559E04" w14:textId="77777777" w:rsidR="001C6C3C" w:rsidRPr="001C6C3C" w:rsidRDefault="001C6C3C" w:rsidP="001C6C3C">
            <w:pPr>
              <w:spacing w:after="0"/>
              <w:jc w:val="center"/>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30</w:t>
            </w:r>
          </w:p>
        </w:tc>
        <w:tc>
          <w:tcPr>
            <w:tcW w:w="772" w:type="dxa"/>
            <w:tcBorders>
              <w:top w:val="nil"/>
              <w:left w:val="nil"/>
              <w:bottom w:val="single" w:sz="4" w:space="0" w:color="auto"/>
              <w:right w:val="single" w:sz="4" w:space="0" w:color="auto"/>
            </w:tcBorders>
            <w:shd w:val="clear" w:color="auto" w:fill="auto"/>
            <w:noWrap/>
            <w:vAlign w:val="bottom"/>
            <w:hideMark/>
          </w:tcPr>
          <w:p w14:paraId="279BBB8C" w14:textId="1AB89CF5"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hAnsiTheme="minorHAnsi" w:cstheme="minorHAnsi"/>
                <w:color w:val="000000"/>
                <w:sz w:val="18"/>
                <w:szCs w:val="18"/>
              </w:rPr>
              <w:t>20+20</w:t>
            </w:r>
          </w:p>
        </w:tc>
        <w:tc>
          <w:tcPr>
            <w:tcW w:w="761" w:type="dxa"/>
            <w:tcBorders>
              <w:top w:val="nil"/>
              <w:left w:val="nil"/>
              <w:bottom w:val="single" w:sz="4" w:space="0" w:color="auto"/>
              <w:right w:val="single" w:sz="4" w:space="0" w:color="auto"/>
            </w:tcBorders>
            <w:shd w:val="clear" w:color="auto" w:fill="auto"/>
            <w:noWrap/>
            <w:vAlign w:val="bottom"/>
            <w:hideMark/>
          </w:tcPr>
          <w:p w14:paraId="1C76B743"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37+50</w:t>
            </w:r>
          </w:p>
        </w:tc>
        <w:tc>
          <w:tcPr>
            <w:tcW w:w="654" w:type="dxa"/>
            <w:tcBorders>
              <w:top w:val="nil"/>
              <w:left w:val="nil"/>
              <w:bottom w:val="single" w:sz="4" w:space="0" w:color="auto"/>
              <w:right w:val="single" w:sz="4" w:space="0" w:color="auto"/>
            </w:tcBorders>
            <w:shd w:val="clear" w:color="000000" w:fill="FF0000"/>
            <w:noWrap/>
            <w:vAlign w:val="bottom"/>
            <w:hideMark/>
          </w:tcPr>
          <w:p w14:paraId="1161512C" w14:textId="77777777" w:rsidR="001C6C3C" w:rsidRPr="001C6C3C" w:rsidRDefault="001C6C3C" w:rsidP="001C6C3C">
            <w:pPr>
              <w:spacing w:after="0"/>
              <w:jc w:val="right"/>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-62.2</w:t>
            </w:r>
          </w:p>
        </w:tc>
      </w:tr>
      <w:tr w:rsidR="001C6C3C" w:rsidRPr="000F0B8C" w14:paraId="37ACE1DF" w14:textId="77777777" w:rsidTr="008D0010">
        <w:trPr>
          <w:trHeight w:val="70"/>
          <w:jc w:val="center"/>
        </w:trPr>
        <w:tc>
          <w:tcPr>
            <w:tcW w:w="1182" w:type="dxa"/>
            <w:tcBorders>
              <w:top w:val="nil"/>
              <w:left w:val="single" w:sz="4" w:space="0" w:color="auto"/>
              <w:bottom w:val="single" w:sz="4" w:space="0" w:color="auto"/>
              <w:right w:val="single" w:sz="4" w:space="0" w:color="auto"/>
            </w:tcBorders>
            <w:shd w:val="clear" w:color="auto" w:fill="auto"/>
            <w:noWrap/>
            <w:vAlign w:val="bottom"/>
            <w:hideMark/>
          </w:tcPr>
          <w:p w14:paraId="3A6FE470"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n5+n28 2UL</w:t>
            </w:r>
          </w:p>
        </w:tc>
        <w:tc>
          <w:tcPr>
            <w:tcW w:w="772" w:type="dxa"/>
            <w:tcBorders>
              <w:top w:val="nil"/>
              <w:left w:val="nil"/>
              <w:bottom w:val="single" w:sz="4" w:space="0" w:color="auto"/>
              <w:right w:val="single" w:sz="4" w:space="0" w:color="auto"/>
            </w:tcBorders>
            <w:shd w:val="clear" w:color="auto" w:fill="auto"/>
            <w:noWrap/>
            <w:vAlign w:val="bottom"/>
            <w:hideMark/>
          </w:tcPr>
          <w:p w14:paraId="719B7194"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20+20</w:t>
            </w:r>
          </w:p>
        </w:tc>
        <w:tc>
          <w:tcPr>
            <w:tcW w:w="772" w:type="dxa"/>
            <w:tcBorders>
              <w:top w:val="nil"/>
              <w:left w:val="nil"/>
              <w:bottom w:val="single" w:sz="4" w:space="0" w:color="auto"/>
              <w:right w:val="single" w:sz="4" w:space="0" w:color="auto"/>
            </w:tcBorders>
            <w:shd w:val="clear" w:color="auto" w:fill="auto"/>
            <w:noWrap/>
            <w:vAlign w:val="bottom"/>
            <w:hideMark/>
          </w:tcPr>
          <w:p w14:paraId="7361333F"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20+30</w:t>
            </w:r>
          </w:p>
        </w:tc>
        <w:tc>
          <w:tcPr>
            <w:tcW w:w="1580" w:type="dxa"/>
            <w:tcBorders>
              <w:top w:val="nil"/>
              <w:left w:val="nil"/>
              <w:bottom w:val="single" w:sz="4" w:space="0" w:color="auto"/>
              <w:right w:val="single" w:sz="4" w:space="0" w:color="auto"/>
            </w:tcBorders>
            <w:shd w:val="clear" w:color="auto" w:fill="auto"/>
            <w:noWrap/>
            <w:vAlign w:val="bottom"/>
            <w:hideMark/>
          </w:tcPr>
          <w:p w14:paraId="72F7FB15"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10RB0+10RB150</w:t>
            </w:r>
          </w:p>
        </w:tc>
        <w:tc>
          <w:tcPr>
            <w:tcW w:w="887" w:type="dxa"/>
            <w:tcBorders>
              <w:top w:val="nil"/>
              <w:left w:val="nil"/>
              <w:bottom w:val="single" w:sz="4" w:space="0" w:color="auto"/>
              <w:right w:val="single" w:sz="4" w:space="0" w:color="auto"/>
            </w:tcBorders>
            <w:shd w:val="clear" w:color="auto" w:fill="auto"/>
            <w:noWrap/>
            <w:vAlign w:val="bottom"/>
            <w:hideMark/>
          </w:tcPr>
          <w:p w14:paraId="2E6856EE" w14:textId="77777777" w:rsidR="001C6C3C" w:rsidRPr="001C6C3C" w:rsidRDefault="001C6C3C" w:rsidP="001C6C3C">
            <w:pPr>
              <w:spacing w:after="0"/>
              <w:jc w:val="center"/>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30</w:t>
            </w:r>
          </w:p>
        </w:tc>
        <w:tc>
          <w:tcPr>
            <w:tcW w:w="772" w:type="dxa"/>
            <w:tcBorders>
              <w:top w:val="nil"/>
              <w:left w:val="nil"/>
              <w:bottom w:val="single" w:sz="4" w:space="0" w:color="auto"/>
              <w:right w:val="single" w:sz="4" w:space="0" w:color="auto"/>
            </w:tcBorders>
            <w:shd w:val="clear" w:color="auto" w:fill="auto"/>
            <w:noWrap/>
            <w:vAlign w:val="bottom"/>
            <w:hideMark/>
          </w:tcPr>
          <w:p w14:paraId="73DBBD80" w14:textId="7C351B1E"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hAnsiTheme="minorHAnsi" w:cstheme="minorHAnsi"/>
                <w:color w:val="000000"/>
                <w:sz w:val="18"/>
                <w:szCs w:val="18"/>
              </w:rPr>
              <w:t>20+20</w:t>
            </w:r>
          </w:p>
        </w:tc>
        <w:tc>
          <w:tcPr>
            <w:tcW w:w="761" w:type="dxa"/>
            <w:tcBorders>
              <w:top w:val="nil"/>
              <w:left w:val="nil"/>
              <w:bottom w:val="single" w:sz="4" w:space="0" w:color="auto"/>
              <w:right w:val="single" w:sz="4" w:space="0" w:color="auto"/>
            </w:tcBorders>
            <w:shd w:val="clear" w:color="auto" w:fill="auto"/>
            <w:noWrap/>
            <w:vAlign w:val="bottom"/>
            <w:hideMark/>
          </w:tcPr>
          <w:p w14:paraId="5001DDEC"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37+50</w:t>
            </w:r>
          </w:p>
        </w:tc>
        <w:tc>
          <w:tcPr>
            <w:tcW w:w="654" w:type="dxa"/>
            <w:tcBorders>
              <w:top w:val="nil"/>
              <w:left w:val="nil"/>
              <w:bottom w:val="single" w:sz="4" w:space="0" w:color="auto"/>
              <w:right w:val="single" w:sz="4" w:space="0" w:color="auto"/>
            </w:tcBorders>
            <w:shd w:val="clear" w:color="000000" w:fill="FFC000"/>
            <w:noWrap/>
            <w:vAlign w:val="bottom"/>
            <w:hideMark/>
          </w:tcPr>
          <w:p w14:paraId="72AB7B7A" w14:textId="77777777" w:rsidR="001C6C3C" w:rsidRPr="001C6C3C" w:rsidRDefault="001C6C3C" w:rsidP="001C6C3C">
            <w:pPr>
              <w:spacing w:after="0"/>
              <w:jc w:val="right"/>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-73.7</w:t>
            </w:r>
          </w:p>
        </w:tc>
      </w:tr>
      <w:tr w:rsidR="001C6C3C" w:rsidRPr="000F0B8C" w14:paraId="6A1C368E" w14:textId="77777777" w:rsidTr="008D0010">
        <w:trPr>
          <w:trHeight w:val="70"/>
          <w:jc w:val="center"/>
        </w:trPr>
        <w:tc>
          <w:tcPr>
            <w:tcW w:w="1182" w:type="dxa"/>
            <w:tcBorders>
              <w:top w:val="nil"/>
              <w:left w:val="single" w:sz="4" w:space="0" w:color="auto"/>
              <w:bottom w:val="single" w:sz="4" w:space="0" w:color="auto"/>
              <w:right w:val="single" w:sz="4" w:space="0" w:color="auto"/>
            </w:tcBorders>
            <w:shd w:val="clear" w:color="auto" w:fill="auto"/>
            <w:noWrap/>
            <w:vAlign w:val="bottom"/>
            <w:hideMark/>
          </w:tcPr>
          <w:p w14:paraId="7E61E6E0"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n5+n28 2UL</w:t>
            </w:r>
          </w:p>
        </w:tc>
        <w:tc>
          <w:tcPr>
            <w:tcW w:w="772" w:type="dxa"/>
            <w:tcBorders>
              <w:top w:val="nil"/>
              <w:left w:val="nil"/>
              <w:bottom w:val="single" w:sz="4" w:space="0" w:color="auto"/>
              <w:right w:val="single" w:sz="4" w:space="0" w:color="auto"/>
            </w:tcBorders>
            <w:shd w:val="clear" w:color="auto" w:fill="auto"/>
            <w:noWrap/>
            <w:vAlign w:val="bottom"/>
            <w:hideMark/>
          </w:tcPr>
          <w:p w14:paraId="0CE3086E"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20+20</w:t>
            </w:r>
          </w:p>
        </w:tc>
        <w:tc>
          <w:tcPr>
            <w:tcW w:w="772" w:type="dxa"/>
            <w:tcBorders>
              <w:top w:val="nil"/>
              <w:left w:val="nil"/>
              <w:bottom w:val="single" w:sz="4" w:space="0" w:color="auto"/>
              <w:right w:val="single" w:sz="4" w:space="0" w:color="auto"/>
            </w:tcBorders>
            <w:shd w:val="clear" w:color="auto" w:fill="auto"/>
            <w:noWrap/>
            <w:vAlign w:val="bottom"/>
            <w:hideMark/>
          </w:tcPr>
          <w:p w14:paraId="7CC70A8C"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20+30</w:t>
            </w:r>
          </w:p>
        </w:tc>
        <w:tc>
          <w:tcPr>
            <w:tcW w:w="1580" w:type="dxa"/>
            <w:tcBorders>
              <w:top w:val="nil"/>
              <w:left w:val="nil"/>
              <w:bottom w:val="single" w:sz="4" w:space="0" w:color="auto"/>
              <w:right w:val="single" w:sz="4" w:space="0" w:color="auto"/>
            </w:tcBorders>
            <w:shd w:val="clear" w:color="auto" w:fill="auto"/>
            <w:noWrap/>
            <w:vAlign w:val="bottom"/>
            <w:hideMark/>
          </w:tcPr>
          <w:p w14:paraId="7AEC8B9A"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20RB0+10RB150</w:t>
            </w:r>
          </w:p>
        </w:tc>
        <w:tc>
          <w:tcPr>
            <w:tcW w:w="887" w:type="dxa"/>
            <w:tcBorders>
              <w:top w:val="nil"/>
              <w:left w:val="nil"/>
              <w:bottom w:val="single" w:sz="4" w:space="0" w:color="auto"/>
              <w:right w:val="single" w:sz="4" w:space="0" w:color="auto"/>
            </w:tcBorders>
            <w:shd w:val="clear" w:color="auto" w:fill="auto"/>
            <w:noWrap/>
            <w:vAlign w:val="bottom"/>
            <w:hideMark/>
          </w:tcPr>
          <w:p w14:paraId="5FB47EC4" w14:textId="77777777" w:rsidR="001C6C3C" w:rsidRPr="001C6C3C" w:rsidRDefault="001C6C3C" w:rsidP="001C6C3C">
            <w:pPr>
              <w:spacing w:after="0"/>
              <w:jc w:val="center"/>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30</w:t>
            </w:r>
          </w:p>
        </w:tc>
        <w:tc>
          <w:tcPr>
            <w:tcW w:w="772" w:type="dxa"/>
            <w:tcBorders>
              <w:top w:val="nil"/>
              <w:left w:val="nil"/>
              <w:bottom w:val="single" w:sz="4" w:space="0" w:color="auto"/>
              <w:right w:val="single" w:sz="4" w:space="0" w:color="auto"/>
            </w:tcBorders>
            <w:shd w:val="clear" w:color="auto" w:fill="auto"/>
            <w:noWrap/>
            <w:vAlign w:val="bottom"/>
            <w:hideMark/>
          </w:tcPr>
          <w:p w14:paraId="2A700DBB" w14:textId="6AA49938"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hAnsiTheme="minorHAnsi" w:cstheme="minorHAnsi"/>
                <w:color w:val="000000"/>
                <w:sz w:val="18"/>
                <w:szCs w:val="18"/>
              </w:rPr>
              <w:t>20+20</w:t>
            </w:r>
          </w:p>
        </w:tc>
        <w:tc>
          <w:tcPr>
            <w:tcW w:w="761" w:type="dxa"/>
            <w:tcBorders>
              <w:top w:val="nil"/>
              <w:left w:val="nil"/>
              <w:bottom w:val="single" w:sz="4" w:space="0" w:color="auto"/>
              <w:right w:val="single" w:sz="4" w:space="0" w:color="auto"/>
            </w:tcBorders>
            <w:shd w:val="clear" w:color="auto" w:fill="auto"/>
            <w:noWrap/>
            <w:vAlign w:val="bottom"/>
            <w:hideMark/>
          </w:tcPr>
          <w:p w14:paraId="27CB8152"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37+50</w:t>
            </w:r>
          </w:p>
        </w:tc>
        <w:tc>
          <w:tcPr>
            <w:tcW w:w="654" w:type="dxa"/>
            <w:tcBorders>
              <w:top w:val="nil"/>
              <w:left w:val="nil"/>
              <w:bottom w:val="single" w:sz="4" w:space="0" w:color="auto"/>
              <w:right w:val="single" w:sz="4" w:space="0" w:color="auto"/>
            </w:tcBorders>
            <w:shd w:val="clear" w:color="000000" w:fill="FFC000"/>
            <w:noWrap/>
            <w:vAlign w:val="bottom"/>
            <w:hideMark/>
          </w:tcPr>
          <w:p w14:paraId="452CFE15" w14:textId="77777777" w:rsidR="001C6C3C" w:rsidRPr="001C6C3C" w:rsidRDefault="001C6C3C" w:rsidP="001C6C3C">
            <w:pPr>
              <w:spacing w:after="0"/>
              <w:jc w:val="right"/>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-73.9</w:t>
            </w:r>
          </w:p>
        </w:tc>
      </w:tr>
      <w:tr w:rsidR="001C6C3C" w:rsidRPr="000F0B8C" w14:paraId="7DE3904F" w14:textId="77777777" w:rsidTr="008D0010">
        <w:trPr>
          <w:trHeight w:val="70"/>
          <w:jc w:val="center"/>
        </w:trPr>
        <w:tc>
          <w:tcPr>
            <w:tcW w:w="1182" w:type="dxa"/>
            <w:tcBorders>
              <w:top w:val="nil"/>
              <w:left w:val="single" w:sz="4" w:space="0" w:color="auto"/>
              <w:bottom w:val="single" w:sz="4" w:space="0" w:color="auto"/>
              <w:right w:val="single" w:sz="4" w:space="0" w:color="auto"/>
            </w:tcBorders>
            <w:shd w:val="clear" w:color="auto" w:fill="auto"/>
            <w:noWrap/>
            <w:vAlign w:val="bottom"/>
            <w:hideMark/>
          </w:tcPr>
          <w:p w14:paraId="5765D800"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n5+n28 2UL</w:t>
            </w:r>
          </w:p>
        </w:tc>
        <w:tc>
          <w:tcPr>
            <w:tcW w:w="772" w:type="dxa"/>
            <w:tcBorders>
              <w:top w:val="nil"/>
              <w:left w:val="nil"/>
              <w:bottom w:val="single" w:sz="4" w:space="0" w:color="auto"/>
              <w:right w:val="single" w:sz="4" w:space="0" w:color="auto"/>
            </w:tcBorders>
            <w:shd w:val="clear" w:color="auto" w:fill="auto"/>
            <w:noWrap/>
            <w:vAlign w:val="bottom"/>
            <w:hideMark/>
          </w:tcPr>
          <w:p w14:paraId="791C5FD9"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20+20</w:t>
            </w:r>
          </w:p>
        </w:tc>
        <w:tc>
          <w:tcPr>
            <w:tcW w:w="772" w:type="dxa"/>
            <w:tcBorders>
              <w:top w:val="nil"/>
              <w:left w:val="nil"/>
              <w:bottom w:val="single" w:sz="4" w:space="0" w:color="auto"/>
              <w:right w:val="single" w:sz="4" w:space="0" w:color="auto"/>
            </w:tcBorders>
            <w:shd w:val="clear" w:color="auto" w:fill="auto"/>
            <w:noWrap/>
            <w:vAlign w:val="bottom"/>
            <w:hideMark/>
          </w:tcPr>
          <w:p w14:paraId="5095FE98"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20+30</w:t>
            </w:r>
          </w:p>
        </w:tc>
        <w:tc>
          <w:tcPr>
            <w:tcW w:w="1580" w:type="dxa"/>
            <w:tcBorders>
              <w:top w:val="nil"/>
              <w:left w:val="nil"/>
              <w:bottom w:val="single" w:sz="4" w:space="0" w:color="auto"/>
              <w:right w:val="single" w:sz="4" w:space="0" w:color="auto"/>
            </w:tcBorders>
            <w:shd w:val="clear" w:color="auto" w:fill="auto"/>
            <w:noWrap/>
            <w:vAlign w:val="bottom"/>
            <w:hideMark/>
          </w:tcPr>
          <w:p w14:paraId="2554E350"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50RB0+10RB150</w:t>
            </w:r>
          </w:p>
        </w:tc>
        <w:tc>
          <w:tcPr>
            <w:tcW w:w="887" w:type="dxa"/>
            <w:tcBorders>
              <w:top w:val="nil"/>
              <w:left w:val="nil"/>
              <w:bottom w:val="single" w:sz="4" w:space="0" w:color="auto"/>
              <w:right w:val="single" w:sz="4" w:space="0" w:color="auto"/>
            </w:tcBorders>
            <w:shd w:val="clear" w:color="auto" w:fill="auto"/>
            <w:noWrap/>
            <w:vAlign w:val="bottom"/>
            <w:hideMark/>
          </w:tcPr>
          <w:p w14:paraId="44A14296" w14:textId="77777777" w:rsidR="001C6C3C" w:rsidRPr="001C6C3C" w:rsidRDefault="001C6C3C" w:rsidP="001C6C3C">
            <w:pPr>
              <w:spacing w:after="0"/>
              <w:jc w:val="center"/>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30</w:t>
            </w:r>
          </w:p>
        </w:tc>
        <w:tc>
          <w:tcPr>
            <w:tcW w:w="772" w:type="dxa"/>
            <w:tcBorders>
              <w:top w:val="nil"/>
              <w:left w:val="nil"/>
              <w:bottom w:val="single" w:sz="4" w:space="0" w:color="auto"/>
              <w:right w:val="single" w:sz="4" w:space="0" w:color="auto"/>
            </w:tcBorders>
            <w:shd w:val="clear" w:color="auto" w:fill="auto"/>
            <w:noWrap/>
            <w:vAlign w:val="bottom"/>
            <w:hideMark/>
          </w:tcPr>
          <w:p w14:paraId="79845C1D" w14:textId="04387552"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hAnsiTheme="minorHAnsi" w:cstheme="minorHAnsi"/>
                <w:color w:val="000000"/>
                <w:sz w:val="18"/>
                <w:szCs w:val="18"/>
              </w:rPr>
              <w:t>20+20</w:t>
            </w:r>
          </w:p>
        </w:tc>
        <w:tc>
          <w:tcPr>
            <w:tcW w:w="761" w:type="dxa"/>
            <w:tcBorders>
              <w:top w:val="nil"/>
              <w:left w:val="nil"/>
              <w:bottom w:val="single" w:sz="4" w:space="0" w:color="auto"/>
              <w:right w:val="single" w:sz="4" w:space="0" w:color="auto"/>
            </w:tcBorders>
            <w:shd w:val="clear" w:color="auto" w:fill="auto"/>
            <w:noWrap/>
            <w:vAlign w:val="bottom"/>
            <w:hideMark/>
          </w:tcPr>
          <w:p w14:paraId="65CECCC1"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37+50</w:t>
            </w:r>
          </w:p>
        </w:tc>
        <w:tc>
          <w:tcPr>
            <w:tcW w:w="654" w:type="dxa"/>
            <w:tcBorders>
              <w:top w:val="nil"/>
              <w:left w:val="nil"/>
              <w:bottom w:val="single" w:sz="4" w:space="0" w:color="auto"/>
              <w:right w:val="single" w:sz="4" w:space="0" w:color="auto"/>
            </w:tcBorders>
            <w:shd w:val="clear" w:color="000000" w:fill="FFC000"/>
            <w:noWrap/>
            <w:vAlign w:val="bottom"/>
            <w:hideMark/>
          </w:tcPr>
          <w:p w14:paraId="4991EAA5" w14:textId="77777777" w:rsidR="001C6C3C" w:rsidRPr="001C6C3C" w:rsidRDefault="001C6C3C" w:rsidP="001C6C3C">
            <w:pPr>
              <w:spacing w:after="0"/>
              <w:jc w:val="right"/>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-71.7</w:t>
            </w:r>
          </w:p>
        </w:tc>
      </w:tr>
      <w:tr w:rsidR="001C6C3C" w:rsidRPr="000F0B8C" w14:paraId="09582093" w14:textId="77777777" w:rsidTr="008D0010">
        <w:trPr>
          <w:trHeight w:val="70"/>
          <w:jc w:val="center"/>
        </w:trPr>
        <w:tc>
          <w:tcPr>
            <w:tcW w:w="1182" w:type="dxa"/>
            <w:tcBorders>
              <w:top w:val="nil"/>
              <w:left w:val="single" w:sz="4" w:space="0" w:color="auto"/>
              <w:bottom w:val="single" w:sz="4" w:space="0" w:color="auto"/>
              <w:right w:val="single" w:sz="4" w:space="0" w:color="auto"/>
            </w:tcBorders>
            <w:shd w:val="clear" w:color="auto" w:fill="auto"/>
            <w:noWrap/>
            <w:vAlign w:val="bottom"/>
            <w:hideMark/>
          </w:tcPr>
          <w:p w14:paraId="1E2414C5"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n5+n28 2UL</w:t>
            </w:r>
          </w:p>
        </w:tc>
        <w:tc>
          <w:tcPr>
            <w:tcW w:w="772" w:type="dxa"/>
            <w:tcBorders>
              <w:top w:val="nil"/>
              <w:left w:val="nil"/>
              <w:bottom w:val="single" w:sz="4" w:space="0" w:color="auto"/>
              <w:right w:val="single" w:sz="4" w:space="0" w:color="auto"/>
            </w:tcBorders>
            <w:shd w:val="clear" w:color="auto" w:fill="auto"/>
            <w:noWrap/>
            <w:vAlign w:val="bottom"/>
            <w:hideMark/>
          </w:tcPr>
          <w:p w14:paraId="693D9CF6"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20+20</w:t>
            </w:r>
          </w:p>
        </w:tc>
        <w:tc>
          <w:tcPr>
            <w:tcW w:w="772" w:type="dxa"/>
            <w:tcBorders>
              <w:top w:val="nil"/>
              <w:left w:val="nil"/>
              <w:bottom w:val="single" w:sz="4" w:space="0" w:color="auto"/>
              <w:right w:val="single" w:sz="4" w:space="0" w:color="auto"/>
            </w:tcBorders>
            <w:shd w:val="clear" w:color="auto" w:fill="auto"/>
            <w:noWrap/>
            <w:vAlign w:val="bottom"/>
            <w:hideMark/>
          </w:tcPr>
          <w:p w14:paraId="7BBB6992"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20+30</w:t>
            </w:r>
          </w:p>
        </w:tc>
        <w:tc>
          <w:tcPr>
            <w:tcW w:w="1580" w:type="dxa"/>
            <w:tcBorders>
              <w:top w:val="nil"/>
              <w:left w:val="nil"/>
              <w:bottom w:val="single" w:sz="4" w:space="0" w:color="auto"/>
              <w:right w:val="single" w:sz="4" w:space="0" w:color="auto"/>
            </w:tcBorders>
            <w:shd w:val="clear" w:color="auto" w:fill="auto"/>
            <w:noWrap/>
            <w:vAlign w:val="bottom"/>
            <w:hideMark/>
          </w:tcPr>
          <w:p w14:paraId="5FCE0EEE"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100RB0+10RB150</w:t>
            </w:r>
          </w:p>
        </w:tc>
        <w:tc>
          <w:tcPr>
            <w:tcW w:w="887" w:type="dxa"/>
            <w:tcBorders>
              <w:top w:val="nil"/>
              <w:left w:val="nil"/>
              <w:bottom w:val="single" w:sz="4" w:space="0" w:color="auto"/>
              <w:right w:val="single" w:sz="4" w:space="0" w:color="auto"/>
            </w:tcBorders>
            <w:shd w:val="clear" w:color="auto" w:fill="auto"/>
            <w:noWrap/>
            <w:vAlign w:val="bottom"/>
            <w:hideMark/>
          </w:tcPr>
          <w:p w14:paraId="7F1FBB44" w14:textId="77777777" w:rsidR="001C6C3C" w:rsidRPr="001C6C3C" w:rsidRDefault="001C6C3C" w:rsidP="001C6C3C">
            <w:pPr>
              <w:spacing w:after="0"/>
              <w:jc w:val="center"/>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30</w:t>
            </w:r>
          </w:p>
        </w:tc>
        <w:tc>
          <w:tcPr>
            <w:tcW w:w="772" w:type="dxa"/>
            <w:tcBorders>
              <w:top w:val="nil"/>
              <w:left w:val="nil"/>
              <w:bottom w:val="single" w:sz="4" w:space="0" w:color="auto"/>
              <w:right w:val="single" w:sz="4" w:space="0" w:color="auto"/>
            </w:tcBorders>
            <w:shd w:val="clear" w:color="auto" w:fill="auto"/>
            <w:noWrap/>
            <w:vAlign w:val="bottom"/>
            <w:hideMark/>
          </w:tcPr>
          <w:p w14:paraId="7F6014BD" w14:textId="74DD8C4F"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hAnsiTheme="minorHAnsi" w:cstheme="minorHAnsi"/>
                <w:color w:val="000000"/>
                <w:sz w:val="18"/>
                <w:szCs w:val="18"/>
              </w:rPr>
              <w:t>20+20</w:t>
            </w:r>
          </w:p>
        </w:tc>
        <w:tc>
          <w:tcPr>
            <w:tcW w:w="761" w:type="dxa"/>
            <w:tcBorders>
              <w:top w:val="nil"/>
              <w:left w:val="nil"/>
              <w:bottom w:val="single" w:sz="4" w:space="0" w:color="auto"/>
              <w:right w:val="single" w:sz="4" w:space="0" w:color="auto"/>
            </w:tcBorders>
            <w:shd w:val="clear" w:color="auto" w:fill="auto"/>
            <w:noWrap/>
            <w:vAlign w:val="bottom"/>
            <w:hideMark/>
          </w:tcPr>
          <w:p w14:paraId="24088C60"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37+50</w:t>
            </w:r>
          </w:p>
        </w:tc>
        <w:tc>
          <w:tcPr>
            <w:tcW w:w="654" w:type="dxa"/>
            <w:tcBorders>
              <w:top w:val="nil"/>
              <w:left w:val="nil"/>
              <w:bottom w:val="single" w:sz="4" w:space="0" w:color="auto"/>
              <w:right w:val="single" w:sz="4" w:space="0" w:color="auto"/>
            </w:tcBorders>
            <w:shd w:val="clear" w:color="000000" w:fill="FF0000"/>
            <w:noWrap/>
            <w:vAlign w:val="bottom"/>
            <w:hideMark/>
          </w:tcPr>
          <w:p w14:paraId="76FE0022" w14:textId="77777777" w:rsidR="001C6C3C" w:rsidRPr="001C6C3C" w:rsidRDefault="001C6C3C" w:rsidP="001C6C3C">
            <w:pPr>
              <w:spacing w:after="0"/>
              <w:jc w:val="right"/>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-62.0</w:t>
            </w:r>
          </w:p>
        </w:tc>
      </w:tr>
      <w:tr w:rsidR="001C6C3C" w:rsidRPr="000F0B8C" w14:paraId="50E8E47A" w14:textId="77777777" w:rsidTr="008D0010">
        <w:trPr>
          <w:trHeight w:val="70"/>
          <w:jc w:val="center"/>
        </w:trPr>
        <w:tc>
          <w:tcPr>
            <w:tcW w:w="1182" w:type="dxa"/>
            <w:tcBorders>
              <w:top w:val="nil"/>
              <w:left w:val="single" w:sz="4" w:space="0" w:color="auto"/>
              <w:bottom w:val="single" w:sz="4" w:space="0" w:color="auto"/>
              <w:right w:val="single" w:sz="4" w:space="0" w:color="auto"/>
            </w:tcBorders>
            <w:shd w:val="clear" w:color="auto" w:fill="auto"/>
            <w:noWrap/>
            <w:vAlign w:val="bottom"/>
            <w:hideMark/>
          </w:tcPr>
          <w:p w14:paraId="14E66393"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n5+n28 2UL</w:t>
            </w:r>
          </w:p>
        </w:tc>
        <w:tc>
          <w:tcPr>
            <w:tcW w:w="772" w:type="dxa"/>
            <w:tcBorders>
              <w:top w:val="nil"/>
              <w:left w:val="nil"/>
              <w:bottom w:val="single" w:sz="4" w:space="0" w:color="auto"/>
              <w:right w:val="single" w:sz="4" w:space="0" w:color="auto"/>
            </w:tcBorders>
            <w:shd w:val="clear" w:color="auto" w:fill="auto"/>
            <w:noWrap/>
            <w:vAlign w:val="bottom"/>
            <w:hideMark/>
          </w:tcPr>
          <w:p w14:paraId="6586AC68"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20+20</w:t>
            </w:r>
          </w:p>
        </w:tc>
        <w:tc>
          <w:tcPr>
            <w:tcW w:w="772" w:type="dxa"/>
            <w:tcBorders>
              <w:top w:val="nil"/>
              <w:left w:val="nil"/>
              <w:bottom w:val="single" w:sz="4" w:space="0" w:color="auto"/>
              <w:right w:val="single" w:sz="4" w:space="0" w:color="auto"/>
            </w:tcBorders>
            <w:shd w:val="clear" w:color="auto" w:fill="auto"/>
            <w:noWrap/>
            <w:vAlign w:val="bottom"/>
            <w:hideMark/>
          </w:tcPr>
          <w:p w14:paraId="7A90FFD9"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20+30</w:t>
            </w:r>
          </w:p>
        </w:tc>
        <w:tc>
          <w:tcPr>
            <w:tcW w:w="1580" w:type="dxa"/>
            <w:tcBorders>
              <w:top w:val="nil"/>
              <w:left w:val="nil"/>
              <w:bottom w:val="single" w:sz="4" w:space="0" w:color="auto"/>
              <w:right w:val="single" w:sz="4" w:space="0" w:color="auto"/>
            </w:tcBorders>
            <w:shd w:val="clear" w:color="auto" w:fill="auto"/>
            <w:noWrap/>
            <w:vAlign w:val="bottom"/>
            <w:hideMark/>
          </w:tcPr>
          <w:p w14:paraId="27B42184"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10RB0+160RB0</w:t>
            </w:r>
          </w:p>
        </w:tc>
        <w:tc>
          <w:tcPr>
            <w:tcW w:w="887" w:type="dxa"/>
            <w:tcBorders>
              <w:top w:val="nil"/>
              <w:left w:val="nil"/>
              <w:bottom w:val="single" w:sz="4" w:space="0" w:color="auto"/>
              <w:right w:val="single" w:sz="4" w:space="0" w:color="auto"/>
            </w:tcBorders>
            <w:shd w:val="clear" w:color="auto" w:fill="auto"/>
            <w:noWrap/>
            <w:vAlign w:val="bottom"/>
            <w:hideMark/>
          </w:tcPr>
          <w:p w14:paraId="44769E31" w14:textId="77777777" w:rsidR="001C6C3C" w:rsidRPr="001C6C3C" w:rsidRDefault="001C6C3C" w:rsidP="001C6C3C">
            <w:pPr>
              <w:spacing w:after="0"/>
              <w:jc w:val="center"/>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30</w:t>
            </w:r>
          </w:p>
        </w:tc>
        <w:tc>
          <w:tcPr>
            <w:tcW w:w="772" w:type="dxa"/>
            <w:tcBorders>
              <w:top w:val="nil"/>
              <w:left w:val="nil"/>
              <w:bottom w:val="single" w:sz="4" w:space="0" w:color="auto"/>
              <w:right w:val="single" w:sz="4" w:space="0" w:color="auto"/>
            </w:tcBorders>
            <w:shd w:val="clear" w:color="auto" w:fill="auto"/>
            <w:noWrap/>
            <w:vAlign w:val="bottom"/>
            <w:hideMark/>
          </w:tcPr>
          <w:p w14:paraId="159FA475" w14:textId="676DCF14"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hAnsiTheme="minorHAnsi" w:cstheme="minorHAnsi"/>
                <w:color w:val="000000"/>
                <w:sz w:val="18"/>
                <w:szCs w:val="18"/>
              </w:rPr>
              <w:t>20+20</w:t>
            </w:r>
          </w:p>
        </w:tc>
        <w:tc>
          <w:tcPr>
            <w:tcW w:w="761" w:type="dxa"/>
            <w:tcBorders>
              <w:top w:val="nil"/>
              <w:left w:val="nil"/>
              <w:bottom w:val="single" w:sz="4" w:space="0" w:color="auto"/>
              <w:right w:val="single" w:sz="4" w:space="0" w:color="auto"/>
            </w:tcBorders>
            <w:shd w:val="clear" w:color="auto" w:fill="auto"/>
            <w:noWrap/>
            <w:vAlign w:val="bottom"/>
            <w:hideMark/>
          </w:tcPr>
          <w:p w14:paraId="2874CA23"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37+50</w:t>
            </w:r>
          </w:p>
        </w:tc>
        <w:tc>
          <w:tcPr>
            <w:tcW w:w="654" w:type="dxa"/>
            <w:tcBorders>
              <w:top w:val="nil"/>
              <w:left w:val="nil"/>
              <w:bottom w:val="single" w:sz="4" w:space="0" w:color="auto"/>
              <w:right w:val="single" w:sz="4" w:space="0" w:color="auto"/>
            </w:tcBorders>
            <w:shd w:val="clear" w:color="000000" w:fill="FF0000"/>
            <w:noWrap/>
            <w:vAlign w:val="bottom"/>
            <w:hideMark/>
          </w:tcPr>
          <w:p w14:paraId="237B6BF2" w14:textId="77777777" w:rsidR="001C6C3C" w:rsidRPr="001C6C3C" w:rsidRDefault="001C6C3C" w:rsidP="001C6C3C">
            <w:pPr>
              <w:spacing w:after="0"/>
              <w:jc w:val="right"/>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-68.4</w:t>
            </w:r>
          </w:p>
        </w:tc>
      </w:tr>
      <w:tr w:rsidR="001C6C3C" w:rsidRPr="000F0B8C" w14:paraId="09D08CE2" w14:textId="77777777" w:rsidTr="008D0010">
        <w:trPr>
          <w:trHeight w:val="70"/>
          <w:jc w:val="center"/>
        </w:trPr>
        <w:tc>
          <w:tcPr>
            <w:tcW w:w="1182" w:type="dxa"/>
            <w:tcBorders>
              <w:top w:val="nil"/>
              <w:left w:val="single" w:sz="4" w:space="0" w:color="auto"/>
              <w:bottom w:val="single" w:sz="4" w:space="0" w:color="auto"/>
              <w:right w:val="single" w:sz="4" w:space="0" w:color="auto"/>
            </w:tcBorders>
            <w:shd w:val="clear" w:color="auto" w:fill="auto"/>
            <w:noWrap/>
            <w:vAlign w:val="bottom"/>
            <w:hideMark/>
          </w:tcPr>
          <w:p w14:paraId="1191F3B1"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n5+n28 2UL</w:t>
            </w:r>
          </w:p>
        </w:tc>
        <w:tc>
          <w:tcPr>
            <w:tcW w:w="772" w:type="dxa"/>
            <w:tcBorders>
              <w:top w:val="nil"/>
              <w:left w:val="nil"/>
              <w:bottom w:val="single" w:sz="4" w:space="0" w:color="auto"/>
              <w:right w:val="single" w:sz="4" w:space="0" w:color="auto"/>
            </w:tcBorders>
            <w:shd w:val="clear" w:color="auto" w:fill="auto"/>
            <w:noWrap/>
            <w:vAlign w:val="bottom"/>
            <w:hideMark/>
          </w:tcPr>
          <w:p w14:paraId="273E78D6"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20+20</w:t>
            </w:r>
          </w:p>
        </w:tc>
        <w:tc>
          <w:tcPr>
            <w:tcW w:w="772" w:type="dxa"/>
            <w:tcBorders>
              <w:top w:val="nil"/>
              <w:left w:val="nil"/>
              <w:bottom w:val="single" w:sz="4" w:space="0" w:color="auto"/>
              <w:right w:val="single" w:sz="4" w:space="0" w:color="auto"/>
            </w:tcBorders>
            <w:shd w:val="clear" w:color="auto" w:fill="auto"/>
            <w:noWrap/>
            <w:vAlign w:val="bottom"/>
            <w:hideMark/>
          </w:tcPr>
          <w:p w14:paraId="22AE71AD"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20+30</w:t>
            </w:r>
          </w:p>
        </w:tc>
        <w:tc>
          <w:tcPr>
            <w:tcW w:w="1580" w:type="dxa"/>
            <w:tcBorders>
              <w:top w:val="nil"/>
              <w:left w:val="nil"/>
              <w:bottom w:val="single" w:sz="4" w:space="0" w:color="auto"/>
              <w:right w:val="single" w:sz="4" w:space="0" w:color="auto"/>
            </w:tcBorders>
            <w:shd w:val="clear" w:color="auto" w:fill="auto"/>
            <w:noWrap/>
            <w:vAlign w:val="bottom"/>
            <w:hideMark/>
          </w:tcPr>
          <w:p w14:paraId="194BBBB6"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20RB0+160RB0</w:t>
            </w:r>
          </w:p>
        </w:tc>
        <w:tc>
          <w:tcPr>
            <w:tcW w:w="887" w:type="dxa"/>
            <w:tcBorders>
              <w:top w:val="nil"/>
              <w:left w:val="nil"/>
              <w:bottom w:val="single" w:sz="4" w:space="0" w:color="auto"/>
              <w:right w:val="single" w:sz="4" w:space="0" w:color="auto"/>
            </w:tcBorders>
            <w:shd w:val="clear" w:color="auto" w:fill="auto"/>
            <w:noWrap/>
            <w:vAlign w:val="bottom"/>
            <w:hideMark/>
          </w:tcPr>
          <w:p w14:paraId="096D01FF" w14:textId="77777777" w:rsidR="001C6C3C" w:rsidRPr="001C6C3C" w:rsidRDefault="001C6C3C" w:rsidP="001C6C3C">
            <w:pPr>
              <w:spacing w:after="0"/>
              <w:jc w:val="center"/>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30</w:t>
            </w:r>
          </w:p>
        </w:tc>
        <w:tc>
          <w:tcPr>
            <w:tcW w:w="772" w:type="dxa"/>
            <w:tcBorders>
              <w:top w:val="nil"/>
              <w:left w:val="nil"/>
              <w:bottom w:val="single" w:sz="4" w:space="0" w:color="auto"/>
              <w:right w:val="single" w:sz="4" w:space="0" w:color="auto"/>
            </w:tcBorders>
            <w:shd w:val="clear" w:color="auto" w:fill="auto"/>
            <w:noWrap/>
            <w:vAlign w:val="bottom"/>
            <w:hideMark/>
          </w:tcPr>
          <w:p w14:paraId="35F2550D" w14:textId="02863450"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hAnsiTheme="minorHAnsi" w:cstheme="minorHAnsi"/>
                <w:color w:val="000000"/>
                <w:sz w:val="18"/>
                <w:szCs w:val="18"/>
              </w:rPr>
              <w:t>20+20</w:t>
            </w:r>
          </w:p>
        </w:tc>
        <w:tc>
          <w:tcPr>
            <w:tcW w:w="761" w:type="dxa"/>
            <w:tcBorders>
              <w:top w:val="nil"/>
              <w:left w:val="nil"/>
              <w:bottom w:val="single" w:sz="4" w:space="0" w:color="auto"/>
              <w:right w:val="single" w:sz="4" w:space="0" w:color="auto"/>
            </w:tcBorders>
            <w:shd w:val="clear" w:color="auto" w:fill="auto"/>
            <w:noWrap/>
            <w:vAlign w:val="bottom"/>
            <w:hideMark/>
          </w:tcPr>
          <w:p w14:paraId="2CB59D27"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37+50</w:t>
            </w:r>
          </w:p>
        </w:tc>
        <w:tc>
          <w:tcPr>
            <w:tcW w:w="654" w:type="dxa"/>
            <w:tcBorders>
              <w:top w:val="nil"/>
              <w:left w:val="nil"/>
              <w:bottom w:val="single" w:sz="4" w:space="0" w:color="auto"/>
              <w:right w:val="single" w:sz="4" w:space="0" w:color="auto"/>
            </w:tcBorders>
            <w:shd w:val="clear" w:color="000000" w:fill="FF0000"/>
            <w:noWrap/>
            <w:vAlign w:val="bottom"/>
            <w:hideMark/>
          </w:tcPr>
          <w:p w14:paraId="4E5ABB4E" w14:textId="77777777" w:rsidR="001C6C3C" w:rsidRPr="001C6C3C" w:rsidRDefault="001C6C3C" w:rsidP="001C6C3C">
            <w:pPr>
              <w:spacing w:after="0"/>
              <w:jc w:val="right"/>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-68.4</w:t>
            </w:r>
          </w:p>
        </w:tc>
      </w:tr>
      <w:tr w:rsidR="001C6C3C" w:rsidRPr="000F0B8C" w14:paraId="335A48AF" w14:textId="77777777" w:rsidTr="008D0010">
        <w:trPr>
          <w:trHeight w:val="70"/>
          <w:jc w:val="center"/>
        </w:trPr>
        <w:tc>
          <w:tcPr>
            <w:tcW w:w="1182" w:type="dxa"/>
            <w:tcBorders>
              <w:top w:val="nil"/>
              <w:left w:val="single" w:sz="4" w:space="0" w:color="auto"/>
              <w:bottom w:val="single" w:sz="4" w:space="0" w:color="auto"/>
              <w:right w:val="single" w:sz="4" w:space="0" w:color="auto"/>
            </w:tcBorders>
            <w:shd w:val="clear" w:color="auto" w:fill="auto"/>
            <w:noWrap/>
            <w:vAlign w:val="bottom"/>
            <w:hideMark/>
          </w:tcPr>
          <w:p w14:paraId="20B98302"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n5+n28 2UL</w:t>
            </w:r>
          </w:p>
        </w:tc>
        <w:tc>
          <w:tcPr>
            <w:tcW w:w="772" w:type="dxa"/>
            <w:tcBorders>
              <w:top w:val="nil"/>
              <w:left w:val="nil"/>
              <w:bottom w:val="single" w:sz="4" w:space="0" w:color="auto"/>
              <w:right w:val="single" w:sz="4" w:space="0" w:color="auto"/>
            </w:tcBorders>
            <w:shd w:val="clear" w:color="auto" w:fill="auto"/>
            <w:noWrap/>
            <w:vAlign w:val="bottom"/>
            <w:hideMark/>
          </w:tcPr>
          <w:p w14:paraId="07E3B374"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20+20</w:t>
            </w:r>
          </w:p>
        </w:tc>
        <w:tc>
          <w:tcPr>
            <w:tcW w:w="772" w:type="dxa"/>
            <w:tcBorders>
              <w:top w:val="nil"/>
              <w:left w:val="nil"/>
              <w:bottom w:val="single" w:sz="4" w:space="0" w:color="auto"/>
              <w:right w:val="single" w:sz="4" w:space="0" w:color="auto"/>
            </w:tcBorders>
            <w:shd w:val="clear" w:color="auto" w:fill="auto"/>
            <w:noWrap/>
            <w:vAlign w:val="bottom"/>
            <w:hideMark/>
          </w:tcPr>
          <w:p w14:paraId="456826CE"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20+30</w:t>
            </w:r>
          </w:p>
        </w:tc>
        <w:tc>
          <w:tcPr>
            <w:tcW w:w="1580" w:type="dxa"/>
            <w:tcBorders>
              <w:top w:val="nil"/>
              <w:left w:val="nil"/>
              <w:bottom w:val="single" w:sz="4" w:space="0" w:color="auto"/>
              <w:right w:val="single" w:sz="4" w:space="0" w:color="auto"/>
            </w:tcBorders>
            <w:shd w:val="clear" w:color="auto" w:fill="auto"/>
            <w:noWrap/>
            <w:vAlign w:val="bottom"/>
            <w:hideMark/>
          </w:tcPr>
          <w:p w14:paraId="47A5997B"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50RB0+160RB0</w:t>
            </w:r>
          </w:p>
        </w:tc>
        <w:tc>
          <w:tcPr>
            <w:tcW w:w="887" w:type="dxa"/>
            <w:tcBorders>
              <w:top w:val="nil"/>
              <w:left w:val="nil"/>
              <w:bottom w:val="single" w:sz="4" w:space="0" w:color="auto"/>
              <w:right w:val="single" w:sz="4" w:space="0" w:color="auto"/>
            </w:tcBorders>
            <w:shd w:val="clear" w:color="auto" w:fill="auto"/>
            <w:noWrap/>
            <w:vAlign w:val="bottom"/>
            <w:hideMark/>
          </w:tcPr>
          <w:p w14:paraId="36FDEC0F" w14:textId="77777777" w:rsidR="001C6C3C" w:rsidRPr="001C6C3C" w:rsidRDefault="001C6C3C" w:rsidP="001C6C3C">
            <w:pPr>
              <w:spacing w:after="0"/>
              <w:jc w:val="center"/>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30</w:t>
            </w:r>
          </w:p>
        </w:tc>
        <w:tc>
          <w:tcPr>
            <w:tcW w:w="772" w:type="dxa"/>
            <w:tcBorders>
              <w:top w:val="nil"/>
              <w:left w:val="nil"/>
              <w:bottom w:val="single" w:sz="4" w:space="0" w:color="auto"/>
              <w:right w:val="single" w:sz="4" w:space="0" w:color="auto"/>
            </w:tcBorders>
            <w:shd w:val="clear" w:color="auto" w:fill="auto"/>
            <w:noWrap/>
            <w:vAlign w:val="bottom"/>
            <w:hideMark/>
          </w:tcPr>
          <w:p w14:paraId="4655D643" w14:textId="773BD7FB"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hAnsiTheme="minorHAnsi" w:cstheme="minorHAnsi"/>
                <w:color w:val="000000"/>
                <w:sz w:val="18"/>
                <w:szCs w:val="18"/>
              </w:rPr>
              <w:t>20+20</w:t>
            </w:r>
          </w:p>
        </w:tc>
        <w:tc>
          <w:tcPr>
            <w:tcW w:w="761" w:type="dxa"/>
            <w:tcBorders>
              <w:top w:val="nil"/>
              <w:left w:val="nil"/>
              <w:bottom w:val="single" w:sz="4" w:space="0" w:color="auto"/>
              <w:right w:val="single" w:sz="4" w:space="0" w:color="auto"/>
            </w:tcBorders>
            <w:shd w:val="clear" w:color="auto" w:fill="auto"/>
            <w:noWrap/>
            <w:vAlign w:val="bottom"/>
            <w:hideMark/>
          </w:tcPr>
          <w:p w14:paraId="6609A7DF"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37+50</w:t>
            </w:r>
          </w:p>
        </w:tc>
        <w:tc>
          <w:tcPr>
            <w:tcW w:w="654" w:type="dxa"/>
            <w:tcBorders>
              <w:top w:val="nil"/>
              <w:left w:val="nil"/>
              <w:bottom w:val="single" w:sz="4" w:space="0" w:color="auto"/>
              <w:right w:val="single" w:sz="4" w:space="0" w:color="auto"/>
            </w:tcBorders>
            <w:shd w:val="clear" w:color="000000" w:fill="FF0000"/>
            <w:noWrap/>
            <w:vAlign w:val="bottom"/>
            <w:hideMark/>
          </w:tcPr>
          <w:p w14:paraId="1B7A068E" w14:textId="77777777" w:rsidR="001C6C3C" w:rsidRPr="001C6C3C" w:rsidRDefault="001C6C3C" w:rsidP="001C6C3C">
            <w:pPr>
              <w:spacing w:after="0"/>
              <w:jc w:val="right"/>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-67.6</w:t>
            </w:r>
          </w:p>
        </w:tc>
      </w:tr>
      <w:tr w:rsidR="001C6C3C" w:rsidRPr="000F0B8C" w14:paraId="049BE1D2" w14:textId="77777777" w:rsidTr="008D0010">
        <w:trPr>
          <w:trHeight w:val="70"/>
          <w:jc w:val="center"/>
        </w:trPr>
        <w:tc>
          <w:tcPr>
            <w:tcW w:w="1182" w:type="dxa"/>
            <w:tcBorders>
              <w:top w:val="nil"/>
              <w:left w:val="single" w:sz="4" w:space="0" w:color="auto"/>
              <w:bottom w:val="single" w:sz="4" w:space="0" w:color="auto"/>
              <w:right w:val="single" w:sz="4" w:space="0" w:color="auto"/>
            </w:tcBorders>
            <w:shd w:val="clear" w:color="auto" w:fill="auto"/>
            <w:noWrap/>
            <w:vAlign w:val="bottom"/>
            <w:hideMark/>
          </w:tcPr>
          <w:p w14:paraId="29A325E9"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n5+n28 2UL</w:t>
            </w:r>
          </w:p>
        </w:tc>
        <w:tc>
          <w:tcPr>
            <w:tcW w:w="772" w:type="dxa"/>
            <w:tcBorders>
              <w:top w:val="nil"/>
              <w:left w:val="nil"/>
              <w:bottom w:val="single" w:sz="4" w:space="0" w:color="auto"/>
              <w:right w:val="single" w:sz="4" w:space="0" w:color="auto"/>
            </w:tcBorders>
            <w:shd w:val="clear" w:color="auto" w:fill="auto"/>
            <w:noWrap/>
            <w:vAlign w:val="bottom"/>
            <w:hideMark/>
          </w:tcPr>
          <w:p w14:paraId="72F2284B"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20+20</w:t>
            </w:r>
          </w:p>
        </w:tc>
        <w:tc>
          <w:tcPr>
            <w:tcW w:w="772" w:type="dxa"/>
            <w:tcBorders>
              <w:top w:val="nil"/>
              <w:left w:val="nil"/>
              <w:bottom w:val="single" w:sz="4" w:space="0" w:color="auto"/>
              <w:right w:val="single" w:sz="4" w:space="0" w:color="auto"/>
            </w:tcBorders>
            <w:shd w:val="clear" w:color="auto" w:fill="auto"/>
            <w:noWrap/>
            <w:vAlign w:val="bottom"/>
            <w:hideMark/>
          </w:tcPr>
          <w:p w14:paraId="4F00BE7B"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20+30</w:t>
            </w:r>
          </w:p>
        </w:tc>
        <w:tc>
          <w:tcPr>
            <w:tcW w:w="1580" w:type="dxa"/>
            <w:tcBorders>
              <w:top w:val="nil"/>
              <w:left w:val="nil"/>
              <w:bottom w:val="single" w:sz="4" w:space="0" w:color="auto"/>
              <w:right w:val="single" w:sz="4" w:space="0" w:color="auto"/>
            </w:tcBorders>
            <w:shd w:val="clear" w:color="auto" w:fill="auto"/>
            <w:noWrap/>
            <w:vAlign w:val="bottom"/>
            <w:hideMark/>
          </w:tcPr>
          <w:p w14:paraId="6A984AA0"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100RB0+160RB0</w:t>
            </w:r>
          </w:p>
        </w:tc>
        <w:tc>
          <w:tcPr>
            <w:tcW w:w="887" w:type="dxa"/>
            <w:tcBorders>
              <w:top w:val="nil"/>
              <w:left w:val="nil"/>
              <w:bottom w:val="single" w:sz="4" w:space="0" w:color="auto"/>
              <w:right w:val="single" w:sz="4" w:space="0" w:color="auto"/>
            </w:tcBorders>
            <w:shd w:val="clear" w:color="auto" w:fill="auto"/>
            <w:noWrap/>
            <w:vAlign w:val="bottom"/>
            <w:hideMark/>
          </w:tcPr>
          <w:p w14:paraId="6F73C313" w14:textId="77777777" w:rsidR="001C6C3C" w:rsidRPr="001C6C3C" w:rsidRDefault="001C6C3C" w:rsidP="001C6C3C">
            <w:pPr>
              <w:spacing w:after="0"/>
              <w:jc w:val="center"/>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30</w:t>
            </w:r>
          </w:p>
        </w:tc>
        <w:tc>
          <w:tcPr>
            <w:tcW w:w="772" w:type="dxa"/>
            <w:tcBorders>
              <w:top w:val="nil"/>
              <w:left w:val="nil"/>
              <w:bottom w:val="single" w:sz="4" w:space="0" w:color="auto"/>
              <w:right w:val="single" w:sz="4" w:space="0" w:color="auto"/>
            </w:tcBorders>
            <w:shd w:val="clear" w:color="auto" w:fill="auto"/>
            <w:noWrap/>
            <w:vAlign w:val="bottom"/>
            <w:hideMark/>
          </w:tcPr>
          <w:p w14:paraId="470F9FC5" w14:textId="30C36AE8"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hAnsiTheme="minorHAnsi" w:cstheme="minorHAnsi"/>
                <w:color w:val="000000"/>
                <w:sz w:val="18"/>
                <w:szCs w:val="18"/>
              </w:rPr>
              <w:t>20+20</w:t>
            </w:r>
          </w:p>
        </w:tc>
        <w:tc>
          <w:tcPr>
            <w:tcW w:w="761" w:type="dxa"/>
            <w:tcBorders>
              <w:top w:val="nil"/>
              <w:left w:val="nil"/>
              <w:bottom w:val="single" w:sz="4" w:space="0" w:color="auto"/>
              <w:right w:val="single" w:sz="4" w:space="0" w:color="auto"/>
            </w:tcBorders>
            <w:shd w:val="clear" w:color="auto" w:fill="auto"/>
            <w:noWrap/>
            <w:vAlign w:val="bottom"/>
            <w:hideMark/>
          </w:tcPr>
          <w:p w14:paraId="3D7129C0" w14:textId="77777777" w:rsidR="001C6C3C" w:rsidRPr="001C6C3C" w:rsidRDefault="001C6C3C" w:rsidP="001C6C3C">
            <w:pPr>
              <w:spacing w:after="0"/>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37+50</w:t>
            </w:r>
          </w:p>
        </w:tc>
        <w:tc>
          <w:tcPr>
            <w:tcW w:w="654" w:type="dxa"/>
            <w:tcBorders>
              <w:top w:val="nil"/>
              <w:left w:val="nil"/>
              <w:bottom w:val="single" w:sz="4" w:space="0" w:color="auto"/>
              <w:right w:val="single" w:sz="4" w:space="0" w:color="auto"/>
            </w:tcBorders>
            <w:shd w:val="clear" w:color="000000" w:fill="FF0000"/>
            <w:noWrap/>
            <w:vAlign w:val="bottom"/>
            <w:hideMark/>
          </w:tcPr>
          <w:p w14:paraId="395B74C8" w14:textId="77777777" w:rsidR="001C6C3C" w:rsidRPr="001C6C3C" w:rsidRDefault="001C6C3C" w:rsidP="001C6C3C">
            <w:pPr>
              <w:spacing w:after="0"/>
              <w:jc w:val="right"/>
              <w:rPr>
                <w:rFonts w:asciiTheme="minorHAnsi" w:eastAsia="PMingLiU" w:hAnsiTheme="minorHAnsi" w:cstheme="minorHAnsi"/>
                <w:color w:val="000000"/>
                <w:sz w:val="18"/>
                <w:szCs w:val="18"/>
                <w:lang w:val="en-US"/>
              </w:rPr>
            </w:pPr>
            <w:r w:rsidRPr="001C6C3C">
              <w:rPr>
                <w:rFonts w:asciiTheme="minorHAnsi" w:eastAsia="PMingLiU" w:hAnsiTheme="minorHAnsi" w:cstheme="minorHAnsi"/>
                <w:color w:val="000000"/>
                <w:sz w:val="18"/>
                <w:szCs w:val="18"/>
                <w:lang w:val="en-US"/>
              </w:rPr>
              <w:t>-61.3</w:t>
            </w:r>
          </w:p>
        </w:tc>
      </w:tr>
    </w:tbl>
    <w:p w14:paraId="3C3DBAA4" w14:textId="77777777" w:rsidR="000F0B8C" w:rsidRPr="000F0B8C" w:rsidRDefault="000F0B8C" w:rsidP="000F0B8C">
      <w:pPr>
        <w:spacing w:after="0"/>
        <w:rPr>
          <w:lang w:eastAsia="zh-CN"/>
        </w:rPr>
      </w:pPr>
    </w:p>
    <w:p w14:paraId="6535F819" w14:textId="17659391" w:rsidR="001C6C3C" w:rsidRDefault="001C6C3C" w:rsidP="001C6C3C">
      <w:pPr>
        <w:spacing w:after="0"/>
        <w:rPr>
          <w:b/>
          <w:bCs/>
          <w:lang w:eastAsia="zh-CN"/>
        </w:rPr>
      </w:pPr>
      <w:r>
        <w:rPr>
          <w:b/>
          <w:bCs/>
          <w:lang w:eastAsia="zh-CN"/>
        </w:rPr>
        <w:t>Observations on 2UL interference:</w:t>
      </w:r>
    </w:p>
    <w:p w14:paraId="2EDAEE2E" w14:textId="2E321346" w:rsidR="001C6C3C" w:rsidRDefault="001C6C3C" w:rsidP="006F42F4">
      <w:pPr>
        <w:pStyle w:val="ListParagraph"/>
        <w:numPr>
          <w:ilvl w:val="0"/>
          <w:numId w:val="17"/>
        </w:numPr>
        <w:spacing w:after="0"/>
        <w:rPr>
          <w:b/>
          <w:bCs/>
          <w:lang w:eastAsia="zh-CN"/>
        </w:rPr>
      </w:pPr>
      <w:r>
        <w:rPr>
          <w:b/>
          <w:bCs/>
          <w:lang w:eastAsia="zh-CN"/>
        </w:rPr>
        <w:t xml:space="preserve">Even when using the REFSENS UL configuration in both bands, the total interference is in the same order of magnitude </w:t>
      </w:r>
      <w:r w:rsidR="000E333D">
        <w:rPr>
          <w:b/>
          <w:bCs/>
          <w:lang w:eastAsia="zh-CN"/>
        </w:rPr>
        <w:t xml:space="preserve">as that shown in </w:t>
      </w:r>
      <w:r>
        <w:rPr>
          <w:b/>
          <w:bCs/>
          <w:lang w:eastAsia="zh-CN"/>
        </w:rPr>
        <w:t>the n28 REFSENS case for the same DL CBW</w:t>
      </w:r>
      <w:r w:rsidR="00185995">
        <w:rPr>
          <w:b/>
          <w:bCs/>
          <w:lang w:eastAsia="zh-CN"/>
        </w:rPr>
        <w:t xml:space="preserve"> (</w:t>
      </w:r>
      <w:r w:rsidR="00B07915">
        <w:rPr>
          <w:b/>
          <w:bCs/>
          <w:lang w:eastAsia="zh-CN"/>
        </w:rPr>
        <w:t xml:space="preserve">see </w:t>
      </w:r>
      <w:r w:rsidR="00185995">
        <w:rPr>
          <w:b/>
          <w:bCs/>
          <w:lang w:eastAsia="zh-CN"/>
        </w:rPr>
        <w:t xml:space="preserve">first </w:t>
      </w:r>
      <w:r w:rsidR="00B07915">
        <w:rPr>
          <w:b/>
          <w:bCs/>
          <w:lang w:eastAsia="zh-CN"/>
        </w:rPr>
        <w:t xml:space="preserve">data </w:t>
      </w:r>
      <w:r w:rsidR="00185995">
        <w:rPr>
          <w:b/>
          <w:bCs/>
          <w:lang w:eastAsia="zh-CN"/>
        </w:rPr>
        <w:t>row in Table 1)</w:t>
      </w:r>
    </w:p>
    <w:p w14:paraId="10A6B06E" w14:textId="3D22182A" w:rsidR="001C6C3C" w:rsidRDefault="001C6C3C" w:rsidP="006F42F4">
      <w:pPr>
        <w:pStyle w:val="ListParagraph"/>
        <w:numPr>
          <w:ilvl w:val="0"/>
          <w:numId w:val="17"/>
        </w:numPr>
        <w:spacing w:after="0"/>
        <w:rPr>
          <w:b/>
          <w:bCs/>
          <w:lang w:eastAsia="zh-CN"/>
        </w:rPr>
      </w:pPr>
      <w:r>
        <w:rPr>
          <w:b/>
          <w:bCs/>
          <w:lang w:eastAsia="zh-CN"/>
        </w:rPr>
        <w:t>In many cases the two UL MSD is of the same order</w:t>
      </w:r>
      <w:r w:rsidR="00185995">
        <w:rPr>
          <w:b/>
          <w:bCs/>
          <w:lang w:eastAsia="zh-CN"/>
        </w:rPr>
        <w:t xml:space="preserve"> (orange)</w:t>
      </w:r>
      <w:r>
        <w:rPr>
          <w:b/>
          <w:bCs/>
          <w:lang w:eastAsia="zh-CN"/>
        </w:rPr>
        <w:t xml:space="preserve"> or worse</w:t>
      </w:r>
      <w:r w:rsidR="00185995">
        <w:rPr>
          <w:b/>
          <w:bCs/>
          <w:lang w:eastAsia="zh-CN"/>
        </w:rPr>
        <w:t xml:space="preserve"> (red)</w:t>
      </w:r>
      <w:r>
        <w:rPr>
          <w:b/>
          <w:bCs/>
          <w:lang w:eastAsia="zh-CN"/>
        </w:rPr>
        <w:t xml:space="preserve"> than the n28 REFSENS case for the same DL CBW.</w:t>
      </w:r>
    </w:p>
    <w:p w14:paraId="6005C50B" w14:textId="48412CF9" w:rsidR="00185995" w:rsidRPr="001C6C3C" w:rsidRDefault="00185995" w:rsidP="006F42F4">
      <w:pPr>
        <w:pStyle w:val="ListParagraph"/>
        <w:numPr>
          <w:ilvl w:val="0"/>
          <w:numId w:val="17"/>
        </w:numPr>
        <w:spacing w:after="0"/>
        <w:rPr>
          <w:b/>
          <w:bCs/>
          <w:lang w:eastAsia="zh-CN"/>
        </w:rPr>
      </w:pPr>
      <w:r>
        <w:rPr>
          <w:b/>
          <w:bCs/>
          <w:lang w:eastAsia="zh-CN"/>
        </w:rPr>
        <w:t>Also, in many cases</w:t>
      </w:r>
      <w:r w:rsidR="00B07915">
        <w:rPr>
          <w:b/>
          <w:bCs/>
          <w:lang w:eastAsia="zh-CN"/>
        </w:rPr>
        <w:t>,</w:t>
      </w:r>
      <w:r>
        <w:rPr>
          <w:b/>
          <w:bCs/>
          <w:lang w:eastAsia="zh-CN"/>
        </w:rPr>
        <w:t xml:space="preserve"> the 2UL combined interference is worse than the n5 1UL interference level for the UL configuration </w:t>
      </w:r>
      <w:r w:rsidR="00B07915">
        <w:rPr>
          <w:b/>
          <w:bCs/>
          <w:lang w:eastAsia="zh-CN"/>
        </w:rPr>
        <w:t xml:space="preserve">that was </w:t>
      </w:r>
      <w:r>
        <w:rPr>
          <w:b/>
          <w:bCs/>
          <w:lang w:eastAsia="zh-CN"/>
        </w:rPr>
        <w:t>used for the n5 in n28 cross-band MSD (</w:t>
      </w:r>
      <w:r w:rsidR="00B07915">
        <w:rPr>
          <w:b/>
          <w:bCs/>
          <w:lang w:eastAsia="zh-CN"/>
        </w:rPr>
        <w:t xml:space="preserve">see </w:t>
      </w:r>
      <w:r>
        <w:rPr>
          <w:b/>
          <w:bCs/>
          <w:lang w:eastAsia="zh-CN"/>
        </w:rPr>
        <w:t>yellow row in Table 1)</w:t>
      </w:r>
    </w:p>
    <w:p w14:paraId="3966F3F4" w14:textId="3DA9A9FD" w:rsidR="006816A5" w:rsidRDefault="006816A5" w:rsidP="00730E25">
      <w:pPr>
        <w:spacing w:after="0"/>
        <w:rPr>
          <w:b/>
          <w:bCs/>
          <w:lang w:eastAsia="zh-CN"/>
        </w:rPr>
      </w:pPr>
    </w:p>
    <w:p w14:paraId="2673753C" w14:textId="5123EB79" w:rsidR="006816A5" w:rsidRDefault="00185995" w:rsidP="00730E25">
      <w:pPr>
        <w:spacing w:after="0"/>
        <w:rPr>
          <w:lang w:eastAsia="zh-CN"/>
        </w:rPr>
      </w:pPr>
      <w:r w:rsidRPr="00185995">
        <w:rPr>
          <w:lang w:eastAsia="zh-CN"/>
        </w:rPr>
        <w:t xml:space="preserve">The above study is not </w:t>
      </w:r>
      <w:r w:rsidR="00B07915">
        <w:rPr>
          <w:lang w:eastAsia="zh-CN"/>
        </w:rPr>
        <w:t>intended</w:t>
      </w:r>
      <w:r w:rsidRPr="00185995">
        <w:rPr>
          <w:lang w:eastAsia="zh-CN"/>
        </w:rPr>
        <w:t xml:space="preserve"> to </w:t>
      </w:r>
      <w:r w:rsidR="00B07915">
        <w:rPr>
          <w:lang w:eastAsia="zh-CN"/>
        </w:rPr>
        <w:t>precisely</w:t>
      </w:r>
      <w:r w:rsidRPr="00185995">
        <w:rPr>
          <w:lang w:eastAsia="zh-CN"/>
        </w:rPr>
        <w:t xml:space="preserve"> match the current n28 REFSENS or CA_n5-n8 with n5 UL MSD levels</w:t>
      </w:r>
      <w:r w:rsidR="00B07915">
        <w:rPr>
          <w:lang w:eastAsia="zh-CN"/>
        </w:rPr>
        <w:t xml:space="preserve"> defined</w:t>
      </w:r>
      <w:r w:rsidRPr="00185995">
        <w:rPr>
          <w:lang w:eastAsia="zh-CN"/>
        </w:rPr>
        <w:t xml:space="preserve"> in 38.101-1</w:t>
      </w:r>
      <w:r>
        <w:rPr>
          <w:lang w:eastAsia="zh-CN"/>
        </w:rPr>
        <w:t>, but rather to compare how the 2UL configuration compare</w:t>
      </w:r>
      <w:r w:rsidR="00B07915">
        <w:rPr>
          <w:lang w:eastAsia="zh-CN"/>
        </w:rPr>
        <w:t>s</w:t>
      </w:r>
      <w:r>
        <w:rPr>
          <w:lang w:eastAsia="zh-CN"/>
        </w:rPr>
        <w:t xml:space="preserve"> with </w:t>
      </w:r>
      <w:r w:rsidR="009B7F5E">
        <w:rPr>
          <w:lang w:eastAsia="zh-CN"/>
        </w:rPr>
        <w:t>those two 1UL cases</w:t>
      </w:r>
      <w:r>
        <w:rPr>
          <w:lang w:eastAsia="zh-CN"/>
        </w:rPr>
        <w:t xml:space="preserve">. </w:t>
      </w:r>
      <w:proofErr w:type="gramStart"/>
      <w:r>
        <w:rPr>
          <w:lang w:eastAsia="zh-CN"/>
        </w:rPr>
        <w:t>It is clear that the</w:t>
      </w:r>
      <w:proofErr w:type="gramEnd"/>
      <w:r>
        <w:rPr>
          <w:lang w:eastAsia="zh-CN"/>
        </w:rPr>
        <w:t xml:space="preserve"> MSD resulting from the combined n5 and n28 UL can be of the same order </w:t>
      </w:r>
      <w:r w:rsidR="00B07915">
        <w:rPr>
          <w:lang w:eastAsia="zh-CN"/>
        </w:rPr>
        <w:t xml:space="preserve">of magnitude </w:t>
      </w:r>
      <w:r>
        <w:rPr>
          <w:lang w:eastAsia="zh-CN"/>
        </w:rPr>
        <w:t>than both</w:t>
      </w:r>
      <w:r w:rsidR="008D0010">
        <w:rPr>
          <w:lang w:eastAsia="zh-CN"/>
        </w:rPr>
        <w:t xml:space="preserve"> 1UL interference</w:t>
      </w:r>
      <w:r w:rsidR="00B07915">
        <w:rPr>
          <w:lang w:eastAsia="zh-CN"/>
        </w:rPr>
        <w:t>.</w:t>
      </w:r>
      <w:r>
        <w:rPr>
          <w:lang w:eastAsia="zh-CN"/>
        </w:rPr>
        <w:t xml:space="preserve"> </w:t>
      </w:r>
      <w:r w:rsidR="00B07915">
        <w:rPr>
          <w:lang w:eastAsia="zh-CN"/>
        </w:rPr>
        <w:t>However,</w:t>
      </w:r>
      <w:r>
        <w:rPr>
          <w:lang w:eastAsia="zh-CN"/>
        </w:rPr>
        <w:t xml:space="preserve"> in many </w:t>
      </w:r>
      <w:r w:rsidR="008D0010">
        <w:rPr>
          <w:lang w:eastAsia="zh-CN"/>
        </w:rPr>
        <w:t>cases,</w:t>
      </w:r>
      <w:r w:rsidR="00B07915">
        <w:rPr>
          <w:lang w:eastAsia="zh-CN"/>
        </w:rPr>
        <w:t xml:space="preserve"> the resulting MSD</w:t>
      </w:r>
      <w:r w:rsidR="008D0010">
        <w:rPr>
          <w:lang w:eastAsia="zh-CN"/>
        </w:rPr>
        <w:t xml:space="preserve"> can be </w:t>
      </w:r>
      <w:r>
        <w:rPr>
          <w:lang w:eastAsia="zh-CN"/>
        </w:rPr>
        <w:t>even worse.</w:t>
      </w:r>
    </w:p>
    <w:p w14:paraId="03ED1833" w14:textId="39C610FA" w:rsidR="008D0010" w:rsidRDefault="008D0010" w:rsidP="00730E25">
      <w:pPr>
        <w:spacing w:after="0"/>
        <w:rPr>
          <w:lang w:eastAsia="zh-CN"/>
        </w:rPr>
      </w:pPr>
    </w:p>
    <w:p w14:paraId="7E86265A" w14:textId="0A55CBFC" w:rsidR="008D0010" w:rsidRDefault="008D0010" w:rsidP="00730E25">
      <w:pPr>
        <w:spacing w:after="0"/>
        <w:rPr>
          <w:lang w:eastAsia="zh-CN"/>
        </w:rPr>
      </w:pPr>
      <w:r>
        <w:rPr>
          <w:lang w:eastAsia="zh-CN"/>
        </w:rPr>
        <w:t>Since th</w:t>
      </w:r>
      <w:r w:rsidR="00B07915">
        <w:rPr>
          <w:lang w:eastAsia="zh-CN"/>
        </w:rPr>
        <w:t>is MSD</w:t>
      </w:r>
      <w:r>
        <w:rPr>
          <w:lang w:eastAsia="zh-CN"/>
        </w:rPr>
        <w:t xml:space="preserve"> issue arises when both UL</w:t>
      </w:r>
      <w:r w:rsidR="00B07915">
        <w:rPr>
          <w:lang w:eastAsia="zh-CN"/>
        </w:rPr>
        <w:t>s</w:t>
      </w:r>
      <w:r>
        <w:rPr>
          <w:lang w:eastAsia="zh-CN"/>
        </w:rPr>
        <w:t xml:space="preserve"> are at max</w:t>
      </w:r>
      <w:r w:rsidR="00B07915">
        <w:rPr>
          <w:lang w:eastAsia="zh-CN"/>
        </w:rPr>
        <w:t>imum</w:t>
      </w:r>
      <w:r>
        <w:rPr>
          <w:lang w:eastAsia="zh-CN"/>
        </w:rPr>
        <w:t xml:space="preserve"> bandwidths, it is </w:t>
      </w:r>
      <w:proofErr w:type="gramStart"/>
      <w:r>
        <w:rPr>
          <w:lang w:eastAsia="zh-CN"/>
        </w:rPr>
        <w:t>actually a</w:t>
      </w:r>
      <w:proofErr w:type="gramEnd"/>
      <w:r>
        <w:rPr>
          <w:lang w:eastAsia="zh-CN"/>
        </w:rPr>
        <w:t xml:space="preserve"> different case tha</w:t>
      </w:r>
      <w:r w:rsidR="00B07915">
        <w:rPr>
          <w:lang w:eastAsia="zh-CN"/>
        </w:rPr>
        <w:t>n</w:t>
      </w:r>
      <w:r>
        <w:rPr>
          <w:lang w:eastAsia="zh-CN"/>
        </w:rPr>
        <w:t xml:space="preserve"> for the CA_n5-n28 where the n28 DL CBW is 5MHz.</w:t>
      </w:r>
      <w:r w:rsidR="009B7F5E">
        <w:rPr>
          <w:lang w:eastAsia="zh-CN"/>
        </w:rPr>
        <w:t xml:space="preserve"> Also, in a two UL conformance test</w:t>
      </w:r>
      <w:r w:rsidR="00B07915">
        <w:rPr>
          <w:lang w:eastAsia="zh-CN"/>
        </w:rPr>
        <w:t>,</w:t>
      </w:r>
      <w:r w:rsidR="009B7F5E">
        <w:rPr>
          <w:lang w:eastAsia="zh-CN"/>
        </w:rPr>
        <w:t xml:space="preserve"> it is not clear to us that the n5 1UL MSD is assumed nor that there won’t be 2UL cases that might </w:t>
      </w:r>
      <w:r w:rsidR="00B07915">
        <w:rPr>
          <w:lang w:eastAsia="zh-CN"/>
        </w:rPr>
        <w:t>yield</w:t>
      </w:r>
      <w:r w:rsidR="009B7F5E">
        <w:rPr>
          <w:lang w:eastAsia="zh-CN"/>
        </w:rPr>
        <w:t xml:space="preserve"> worse MSD than the n28 REFSENS case. To avoid any </w:t>
      </w:r>
      <w:r w:rsidR="00B07915">
        <w:rPr>
          <w:lang w:eastAsia="zh-CN"/>
        </w:rPr>
        <w:t>ambiguities</w:t>
      </w:r>
      <w:r w:rsidR="009B7F5E">
        <w:rPr>
          <w:lang w:eastAsia="zh-CN"/>
        </w:rPr>
        <w:t xml:space="preserve"> or </w:t>
      </w:r>
      <w:r w:rsidR="00B07915">
        <w:rPr>
          <w:lang w:eastAsia="zh-CN"/>
        </w:rPr>
        <w:t xml:space="preserve">cases where a </w:t>
      </w:r>
      <w:r w:rsidR="009B7F5E">
        <w:rPr>
          <w:lang w:eastAsia="zh-CN"/>
        </w:rPr>
        <w:t>UE fail</w:t>
      </w:r>
      <w:r w:rsidR="00B07915">
        <w:rPr>
          <w:lang w:eastAsia="zh-CN"/>
        </w:rPr>
        <w:t>s</w:t>
      </w:r>
      <w:r w:rsidR="009B7F5E">
        <w:rPr>
          <w:lang w:eastAsia="zh-CN"/>
        </w:rPr>
        <w:t xml:space="preserve"> conformance</w:t>
      </w:r>
      <w:r w:rsidR="00B07915">
        <w:rPr>
          <w:lang w:eastAsia="zh-CN"/>
        </w:rPr>
        <w:t>,</w:t>
      </w:r>
      <w:r w:rsidR="009B7F5E">
        <w:rPr>
          <w:lang w:eastAsia="zh-CN"/>
        </w:rPr>
        <w:t xml:space="preserve"> it is better to define a specific 2UL cross-band REFSENs exception</w:t>
      </w:r>
      <w:r w:rsidR="00B07915">
        <w:rPr>
          <w:lang w:eastAsia="zh-CN"/>
        </w:rPr>
        <w:t>,</w:t>
      </w:r>
      <w:r w:rsidR="009B7F5E">
        <w:rPr>
          <w:lang w:eastAsia="zh-CN"/>
        </w:rPr>
        <w:t xml:space="preserve"> with a realistic worst case UL allocation in each band.</w:t>
      </w:r>
    </w:p>
    <w:p w14:paraId="611ED29E" w14:textId="7682DCB3" w:rsidR="009B7F5E" w:rsidRDefault="009B7F5E" w:rsidP="00730E25">
      <w:pPr>
        <w:spacing w:after="0"/>
        <w:rPr>
          <w:lang w:eastAsia="zh-CN"/>
        </w:rPr>
      </w:pPr>
    </w:p>
    <w:p w14:paraId="6501252F" w14:textId="638D52BF" w:rsidR="006816A5" w:rsidRPr="00730E25" w:rsidRDefault="009B7F5E" w:rsidP="00730E25">
      <w:pPr>
        <w:spacing w:after="0"/>
        <w:rPr>
          <w:b/>
          <w:bCs/>
          <w:lang w:eastAsia="zh-CN"/>
        </w:rPr>
      </w:pPr>
      <w:r w:rsidRPr="009B7F5E">
        <w:rPr>
          <w:b/>
          <w:bCs/>
          <w:lang w:eastAsia="zh-CN"/>
        </w:rPr>
        <w:t>Proposal on 2UL configuration: Two UL n5 and n28 combined MSD for n28DL is further studied for different DL channel bandwidths and UL allocations</w:t>
      </w:r>
      <w:r w:rsidR="00B07915">
        <w:rPr>
          <w:b/>
          <w:bCs/>
          <w:lang w:eastAsia="zh-CN"/>
        </w:rPr>
        <w:t>,</w:t>
      </w:r>
      <w:r w:rsidRPr="009B7F5E">
        <w:rPr>
          <w:b/>
          <w:bCs/>
          <w:lang w:eastAsia="zh-CN"/>
        </w:rPr>
        <w:t xml:space="preserve"> </w:t>
      </w:r>
      <w:proofErr w:type="gramStart"/>
      <w:r w:rsidRPr="009B7F5E">
        <w:rPr>
          <w:b/>
          <w:bCs/>
          <w:lang w:eastAsia="zh-CN"/>
        </w:rPr>
        <w:t>in order to</w:t>
      </w:r>
      <w:proofErr w:type="gramEnd"/>
      <w:r w:rsidRPr="009B7F5E">
        <w:rPr>
          <w:b/>
          <w:bCs/>
          <w:lang w:eastAsia="zh-CN"/>
        </w:rPr>
        <w:t xml:space="preserve"> define a specific 2UL cross-band MSD for n28</w:t>
      </w:r>
      <w:r w:rsidR="00B07915">
        <w:rPr>
          <w:b/>
          <w:bCs/>
          <w:lang w:eastAsia="zh-CN"/>
        </w:rPr>
        <w:t xml:space="preserve"> </w:t>
      </w:r>
      <w:r w:rsidRPr="009B7F5E">
        <w:rPr>
          <w:b/>
          <w:bCs/>
          <w:lang w:eastAsia="zh-CN"/>
        </w:rPr>
        <w:t>DL under the combined interference on n28 and n5UL.</w:t>
      </w:r>
    </w:p>
    <w:p w14:paraId="7BE54F94" w14:textId="77777777" w:rsidR="00305289" w:rsidRDefault="00305289" w:rsidP="00274AAC">
      <w:pPr>
        <w:pStyle w:val="Heading1"/>
        <w:tabs>
          <w:tab w:val="clear" w:pos="1152"/>
          <w:tab w:val="num" w:pos="450"/>
        </w:tabs>
        <w:ind w:left="450"/>
      </w:pPr>
      <w:r>
        <w:t>Conclusions</w:t>
      </w:r>
    </w:p>
    <w:p w14:paraId="68711531" w14:textId="76DE742B" w:rsidR="00510EE8" w:rsidRDefault="00305289" w:rsidP="00C64412">
      <w:pPr>
        <w:spacing w:after="0"/>
        <w:jc w:val="both"/>
      </w:pPr>
      <w:r>
        <w:t>In this contribution</w:t>
      </w:r>
      <w:r w:rsidR="009B7F5E">
        <w:t>, we have discussed the possible antenna and RF front-end architecture assumptions and reported on our measurements of the 1UL and 2UL interference in the DL of n28. Based on th</w:t>
      </w:r>
      <w:r w:rsidR="00BF4614">
        <w:t>ese evaluations, we make the following proposals.</w:t>
      </w:r>
    </w:p>
    <w:p w14:paraId="46282769" w14:textId="0D7CBF7D" w:rsidR="00BF4614" w:rsidRDefault="00BF4614" w:rsidP="00C64412">
      <w:pPr>
        <w:spacing w:after="0"/>
        <w:jc w:val="both"/>
      </w:pPr>
    </w:p>
    <w:p w14:paraId="70F02AA4" w14:textId="77777777" w:rsidR="00B07915" w:rsidRPr="00A53E3C" w:rsidRDefault="00B07915" w:rsidP="00B07915">
      <w:pPr>
        <w:spacing w:after="0"/>
        <w:rPr>
          <w:b/>
          <w:bCs/>
          <w:lang w:eastAsia="zh-CN"/>
        </w:rPr>
      </w:pPr>
      <w:r w:rsidRPr="00A53E3C">
        <w:rPr>
          <w:b/>
          <w:bCs/>
          <w:lang w:eastAsia="zh-CN"/>
        </w:rPr>
        <w:t>Proposal on architecture:</w:t>
      </w:r>
    </w:p>
    <w:p w14:paraId="48A0D5DB" w14:textId="77777777" w:rsidR="00B07915" w:rsidRPr="00A53E3C" w:rsidRDefault="00B07915" w:rsidP="00B07915">
      <w:pPr>
        <w:pStyle w:val="ListParagraph"/>
        <w:numPr>
          <w:ilvl w:val="0"/>
          <w:numId w:val="12"/>
        </w:numPr>
        <w:spacing w:after="0"/>
        <w:rPr>
          <w:b/>
          <w:bCs/>
          <w:lang w:eastAsia="zh-CN"/>
        </w:rPr>
      </w:pPr>
      <w:r w:rsidRPr="00A53E3C">
        <w:rPr>
          <w:b/>
          <w:bCs/>
          <w:lang w:eastAsia="zh-CN"/>
        </w:rPr>
        <w:t xml:space="preserve">The study and requirement in the WI phase are based on </w:t>
      </w:r>
      <w:r>
        <w:rPr>
          <w:b/>
          <w:bCs/>
          <w:lang w:eastAsia="zh-CN"/>
        </w:rPr>
        <w:t>a</w:t>
      </w:r>
      <w:r w:rsidRPr="00A53E3C">
        <w:rPr>
          <w:b/>
          <w:bCs/>
          <w:lang w:eastAsia="zh-CN"/>
        </w:rPr>
        <w:t xml:space="preserve"> two</w:t>
      </w:r>
      <w:r>
        <w:rPr>
          <w:b/>
          <w:bCs/>
          <w:lang w:eastAsia="zh-CN"/>
        </w:rPr>
        <w:t>-</w:t>
      </w:r>
      <w:r w:rsidRPr="00A53E3C">
        <w:rPr>
          <w:b/>
          <w:bCs/>
          <w:lang w:eastAsia="zh-CN"/>
        </w:rPr>
        <w:t>antenna architecture</w:t>
      </w:r>
      <w:r>
        <w:rPr>
          <w:b/>
          <w:bCs/>
          <w:lang w:eastAsia="zh-CN"/>
        </w:rPr>
        <w:t xml:space="preserve"> solution</w:t>
      </w:r>
      <w:r w:rsidRPr="00A53E3C">
        <w:rPr>
          <w:b/>
          <w:bCs/>
          <w:lang w:eastAsia="zh-CN"/>
        </w:rPr>
        <w:t>.</w:t>
      </w:r>
    </w:p>
    <w:p w14:paraId="5D390B33" w14:textId="77777777" w:rsidR="00B07915" w:rsidRDefault="00B07915" w:rsidP="00B07915">
      <w:pPr>
        <w:pStyle w:val="ListParagraph"/>
        <w:numPr>
          <w:ilvl w:val="0"/>
          <w:numId w:val="12"/>
        </w:numPr>
        <w:spacing w:after="0"/>
        <w:rPr>
          <w:b/>
          <w:bCs/>
          <w:lang w:eastAsia="zh-CN"/>
        </w:rPr>
      </w:pPr>
      <w:r>
        <w:rPr>
          <w:b/>
          <w:bCs/>
          <w:lang w:eastAsia="zh-CN"/>
        </w:rPr>
        <w:t>The three-antenna solution should be enabled, but not drive a specific requirement or UE capability.</w:t>
      </w:r>
    </w:p>
    <w:p w14:paraId="706F78CB" w14:textId="77777777" w:rsidR="00B07915" w:rsidRPr="00A53E3C" w:rsidRDefault="00B07915" w:rsidP="00B07915">
      <w:pPr>
        <w:pStyle w:val="ListParagraph"/>
        <w:numPr>
          <w:ilvl w:val="0"/>
          <w:numId w:val="12"/>
        </w:numPr>
        <w:spacing w:after="0"/>
        <w:rPr>
          <w:b/>
          <w:bCs/>
          <w:lang w:eastAsia="zh-CN"/>
        </w:rPr>
      </w:pPr>
      <w:r>
        <w:rPr>
          <w:b/>
          <w:bCs/>
          <w:lang w:eastAsia="zh-CN"/>
        </w:rPr>
        <w:t>For the three-antenna architecture solution, whether the third antenna (one of the UL antennas) is a “genuine” LB antenna or a “borrowed” higher band antenna should be clarified.</w:t>
      </w:r>
    </w:p>
    <w:p w14:paraId="05CAD7CF" w14:textId="6D88A518" w:rsidR="00BF4614" w:rsidRDefault="00BF4614" w:rsidP="00C64412">
      <w:pPr>
        <w:spacing w:after="0"/>
        <w:jc w:val="both"/>
        <w:rPr>
          <w:b/>
          <w:bCs/>
        </w:rPr>
      </w:pPr>
    </w:p>
    <w:p w14:paraId="50F77E95" w14:textId="77777777" w:rsidR="00B07915" w:rsidRPr="00730E25" w:rsidRDefault="00B07915" w:rsidP="00B07915">
      <w:pPr>
        <w:spacing w:after="0"/>
        <w:rPr>
          <w:b/>
          <w:bCs/>
          <w:lang w:eastAsia="zh-CN"/>
        </w:rPr>
      </w:pPr>
      <w:r w:rsidRPr="009B7F5E">
        <w:rPr>
          <w:b/>
          <w:bCs/>
          <w:lang w:eastAsia="zh-CN"/>
        </w:rPr>
        <w:t>Proposal on 2UL configuration: Two UL n5 and n28 combined MSD for n28DL is further studied for different DL channel bandwidths and UL allocations</w:t>
      </w:r>
      <w:r>
        <w:rPr>
          <w:b/>
          <w:bCs/>
          <w:lang w:eastAsia="zh-CN"/>
        </w:rPr>
        <w:t>,</w:t>
      </w:r>
      <w:r w:rsidRPr="009B7F5E">
        <w:rPr>
          <w:b/>
          <w:bCs/>
          <w:lang w:eastAsia="zh-CN"/>
        </w:rPr>
        <w:t xml:space="preserve"> </w:t>
      </w:r>
      <w:proofErr w:type="gramStart"/>
      <w:r w:rsidRPr="009B7F5E">
        <w:rPr>
          <w:b/>
          <w:bCs/>
          <w:lang w:eastAsia="zh-CN"/>
        </w:rPr>
        <w:t>in order to</w:t>
      </w:r>
      <w:proofErr w:type="gramEnd"/>
      <w:r w:rsidRPr="009B7F5E">
        <w:rPr>
          <w:b/>
          <w:bCs/>
          <w:lang w:eastAsia="zh-CN"/>
        </w:rPr>
        <w:t xml:space="preserve"> define a specific 2UL cross-band MSD for n28</w:t>
      </w:r>
      <w:r>
        <w:rPr>
          <w:b/>
          <w:bCs/>
          <w:lang w:eastAsia="zh-CN"/>
        </w:rPr>
        <w:t xml:space="preserve"> </w:t>
      </w:r>
      <w:r w:rsidRPr="009B7F5E">
        <w:rPr>
          <w:b/>
          <w:bCs/>
          <w:lang w:eastAsia="zh-CN"/>
        </w:rPr>
        <w:t>DL under the combined interference on n28 and n5UL.</w:t>
      </w:r>
    </w:p>
    <w:p w14:paraId="03D6921F" w14:textId="77777777" w:rsidR="00F10F97" w:rsidRDefault="007321E3" w:rsidP="00C8525F">
      <w:pPr>
        <w:pStyle w:val="Heading1"/>
        <w:numPr>
          <w:ilvl w:val="0"/>
          <w:numId w:val="0"/>
        </w:numPr>
        <w:jc w:val="both"/>
      </w:pPr>
      <w:r>
        <w:lastRenderedPageBreak/>
        <w:t>R</w:t>
      </w:r>
      <w:r w:rsidR="00F10F97">
        <w:t>eferences</w:t>
      </w:r>
    </w:p>
    <w:p w14:paraId="498288BE" w14:textId="5B2A976C" w:rsidR="00A9644E" w:rsidRDefault="00E844F6" w:rsidP="0075175C">
      <w:pPr>
        <w:pStyle w:val="ListParagraph"/>
        <w:widowControl w:val="0"/>
        <w:numPr>
          <w:ilvl w:val="0"/>
          <w:numId w:val="11"/>
        </w:numPr>
        <w:snapToGrid w:val="0"/>
      </w:pPr>
      <w:r w:rsidRPr="00E844F6">
        <w:t>R4-2217709</w:t>
      </w:r>
      <w:r w:rsidRPr="00E844F6">
        <w:tab/>
        <w:t>WF on CA_n5-n28</w:t>
      </w:r>
      <w:r>
        <w:t xml:space="preserve">, </w:t>
      </w:r>
      <w:r w:rsidRPr="00E844F6">
        <w:t>ZTE</w:t>
      </w:r>
      <w:r w:rsidR="0075175C">
        <w:t>, RAN4#104b-e</w:t>
      </w:r>
    </w:p>
    <w:p w14:paraId="1F8F73A5" w14:textId="7CEF8962" w:rsidR="0075175C" w:rsidRDefault="00BC3C24" w:rsidP="00E844F6">
      <w:pPr>
        <w:pStyle w:val="ListParagraph"/>
        <w:widowControl w:val="0"/>
        <w:numPr>
          <w:ilvl w:val="0"/>
          <w:numId w:val="11"/>
        </w:numPr>
        <w:snapToGrid w:val="0"/>
      </w:pPr>
      <w:r w:rsidRPr="00BC3C24">
        <w:t>R4-2216870</w:t>
      </w:r>
      <w:r w:rsidRPr="00BC3C24">
        <w:tab/>
        <w:t>CA_n5-n28 MSD for 2UL case</w:t>
      </w:r>
      <w:r w:rsidR="00E844F6">
        <w:t xml:space="preserve">, </w:t>
      </w:r>
      <w:r w:rsidR="00E844F6" w:rsidRPr="00E844F6">
        <w:t>Skyworks Solutions Inc.</w:t>
      </w:r>
      <w:r w:rsidR="0075175C">
        <w:t>, RAN4#104b-e</w:t>
      </w:r>
    </w:p>
    <w:sectPr w:rsidR="0075175C"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62A21" w14:textId="77777777" w:rsidR="00A85290" w:rsidRDefault="00A85290">
      <w:r>
        <w:separator/>
      </w:r>
    </w:p>
  </w:endnote>
  <w:endnote w:type="continuationSeparator" w:id="0">
    <w:p w14:paraId="56A2857D" w14:textId="77777777" w:rsidR="00A85290" w:rsidRDefault="00A85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0F0B8C" w:rsidRDefault="000F0B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FDCEED" w14:textId="77777777" w:rsidR="00A85290" w:rsidRDefault="00A85290">
      <w:r>
        <w:separator/>
      </w:r>
    </w:p>
  </w:footnote>
  <w:footnote w:type="continuationSeparator" w:id="0">
    <w:p w14:paraId="2036062E" w14:textId="77777777" w:rsidR="00A85290" w:rsidRDefault="00A85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6"/>
  </w:num>
  <w:num w:numId="3">
    <w:abstractNumId w:val="8"/>
  </w:num>
  <w:num w:numId="4">
    <w:abstractNumId w:val="15"/>
  </w:num>
  <w:num w:numId="5">
    <w:abstractNumId w:val="5"/>
  </w:num>
  <w:num w:numId="6">
    <w:abstractNumId w:val="1"/>
  </w:num>
  <w:num w:numId="7">
    <w:abstractNumId w:val="9"/>
  </w:num>
  <w:num w:numId="8">
    <w:abstractNumId w:val="12"/>
  </w:num>
  <w:num w:numId="9">
    <w:abstractNumId w:val="13"/>
  </w:num>
  <w:num w:numId="10">
    <w:abstractNumId w:val="0"/>
  </w:num>
  <w:num w:numId="11">
    <w:abstractNumId w:val="4"/>
  </w:num>
  <w:num w:numId="12">
    <w:abstractNumId w:val="14"/>
  </w:num>
  <w:num w:numId="13">
    <w:abstractNumId w:val="10"/>
  </w:num>
  <w:num w:numId="14">
    <w:abstractNumId w:val="11"/>
  </w:num>
  <w:num w:numId="15">
    <w:abstractNumId w:val="7"/>
  </w:num>
  <w:num w:numId="16">
    <w:abstractNumId w:val="16"/>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1E5"/>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290"/>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4</Pages>
  <Words>1795</Words>
  <Characters>10236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12007</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2022-11-05T13:50:00Z</dcterms:created>
  <dcterms:modified xsi:type="dcterms:W3CDTF">2022-11-05T13:50:00Z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